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8D08D" w:themeFill="accent6" w:themeFillTint="99"/>
        <w:tblLook w:val="04A0" w:firstRow="1" w:lastRow="0" w:firstColumn="1" w:lastColumn="0" w:noHBand="0" w:noVBand="1"/>
      </w:tblPr>
      <w:tblGrid>
        <w:gridCol w:w="8505"/>
        <w:gridCol w:w="1961"/>
      </w:tblGrid>
      <w:tr w:rsidR="00A04CBF">
        <w:trPr>
          <w:trHeight w:val="567"/>
        </w:trPr>
        <w:tc>
          <w:tcPr>
            <w:tcW w:w="4063" w:type="pct"/>
            <w:shd w:val="clear" w:color="auto" w:fill="009A46"/>
            <w:vAlign w:val="center"/>
          </w:tcPr>
          <w:p w:rsidR="00A04CBF" w:rsidRDefault="00FD32AE">
            <w:pPr>
              <w:spacing w:line="276" w:lineRule="auto"/>
              <w:jc w:val="center"/>
              <w:rPr>
                <w:rFonts w:ascii="Century Gothic" w:hAnsi="Century Gothic"/>
                <w:b/>
                <w:sz w:val="26"/>
                <w:szCs w:val="26"/>
              </w:rPr>
            </w:pPr>
            <w:bookmarkStart w:id="0" w:name="_GoBack"/>
            <w:bookmarkEnd w:id="0"/>
            <w:r>
              <w:rPr>
                <w:rFonts w:ascii="Century Gothic" w:hAnsi="Century Gothic"/>
                <w:b/>
                <w:sz w:val="26"/>
                <w:szCs w:val="26"/>
              </w:rPr>
              <w:t>Biology AQA (7402)</w:t>
            </w:r>
          </w:p>
        </w:tc>
        <w:tc>
          <w:tcPr>
            <w:tcW w:w="937" w:type="pct"/>
            <w:shd w:val="clear" w:color="auto" w:fill="auto"/>
          </w:tcPr>
          <w:p w:rsidR="00A04CBF" w:rsidRDefault="00FD32AE">
            <w:pPr>
              <w:spacing w:line="276" w:lineRule="auto"/>
              <w:jc w:val="center"/>
              <w:rPr>
                <w:rFonts w:ascii="Century Gothic" w:hAnsi="Century Gothic"/>
                <w:b/>
                <w:sz w:val="26"/>
                <w:szCs w:val="26"/>
              </w:rPr>
            </w:pPr>
            <w:r>
              <w:rPr>
                <w:rFonts w:ascii="Century Gothic" w:hAnsi="Century Gothic"/>
                <w:b/>
                <w:noProof/>
                <w:sz w:val="26"/>
                <w:szCs w:val="26"/>
                <w:lang w:eastAsia="en-GB"/>
              </w:rPr>
              <w:drawing>
                <wp:inline distT="0" distB="0" distL="0" distR="0">
                  <wp:extent cx="814818" cy="83251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beyfield 6th Form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6895" cy="834635"/>
                          </a:xfrm>
                          <a:prstGeom prst="rect">
                            <a:avLst/>
                          </a:prstGeom>
                        </pic:spPr>
                      </pic:pic>
                    </a:graphicData>
                  </a:graphic>
                </wp:inline>
              </w:drawing>
            </w:r>
          </w:p>
        </w:tc>
      </w:tr>
    </w:tbl>
    <w:p w:rsidR="00A04CBF" w:rsidRDefault="00A04CBF">
      <w:pPr>
        <w:spacing w:line="276" w:lineRule="auto"/>
        <w:rPr>
          <w:rFonts w:ascii="Century Gothic" w:hAnsi="Century Gothic"/>
          <w:sz w:val="24"/>
        </w:rPr>
      </w:pPr>
    </w:p>
    <w:p w:rsidR="00A04CBF" w:rsidRDefault="00FD32AE">
      <w:pPr>
        <w:autoSpaceDE w:val="0"/>
        <w:autoSpaceDN w:val="0"/>
        <w:adjustRightInd w:val="0"/>
        <w:spacing w:before="100" w:after="100" w:line="240" w:lineRule="auto"/>
        <w:rPr>
          <w:rFonts w:ascii="Century Gothic" w:hAnsi="Century Gothic" w:cs="Times New Roman"/>
          <w:sz w:val="24"/>
          <w:szCs w:val="24"/>
        </w:rPr>
      </w:pPr>
      <w:r>
        <w:rPr>
          <w:rFonts w:ascii="Century Gothic" w:hAnsi="Century Gothic" w:cs="Times New Roman"/>
          <w:sz w:val="24"/>
          <w:szCs w:val="24"/>
        </w:rPr>
        <w:t>Biologists are scientists who study the natural world and all the living things in it, from the largest mammals down to our very own microscopic DNA.</w:t>
      </w:r>
    </w:p>
    <w:p w:rsidR="00A04CBF" w:rsidRDefault="00FD32AE">
      <w:pPr>
        <w:autoSpaceDE w:val="0"/>
        <w:autoSpaceDN w:val="0"/>
        <w:adjustRightInd w:val="0"/>
        <w:spacing w:before="100" w:after="100" w:line="240" w:lineRule="auto"/>
        <w:rPr>
          <w:rFonts w:ascii="Century Gothic" w:hAnsi="Century Gothic" w:cs="Times New Roman"/>
          <w:sz w:val="24"/>
          <w:szCs w:val="24"/>
        </w:rPr>
      </w:pPr>
      <w:r>
        <w:rPr>
          <w:rFonts w:ascii="Century Gothic" w:hAnsi="Century Gothic" w:cs="Times New Roman"/>
          <w:sz w:val="24"/>
          <w:szCs w:val="24"/>
        </w:rPr>
        <w:t>They try to understand how animals and organisms work (including us humans), how we evolved and the things that can make us sick or improve our health.</w:t>
      </w:r>
    </w:p>
    <w:p w:rsidR="00A04CBF" w:rsidRDefault="00FD32AE">
      <w:pPr>
        <w:autoSpaceDE w:val="0"/>
        <w:autoSpaceDN w:val="0"/>
        <w:adjustRightInd w:val="0"/>
        <w:spacing w:before="100" w:after="100" w:line="240" w:lineRule="auto"/>
        <w:rPr>
          <w:rFonts w:ascii="Century Gothic" w:hAnsi="Century Gothic" w:cs="Times New Roman"/>
          <w:sz w:val="24"/>
          <w:szCs w:val="24"/>
        </w:rPr>
      </w:pPr>
      <w:r>
        <w:rPr>
          <w:rFonts w:ascii="Century Gothic" w:hAnsi="Century Gothic" w:cs="Times New Roman"/>
          <w:sz w:val="24"/>
          <w:szCs w:val="24"/>
        </w:rPr>
        <w:t>Biologists use this knowledge to do things like try to stop the spread of disease, track down natural resources, improve public health, animal care and conservation and work out the true impacts of things like pollution.</w:t>
      </w:r>
    </w:p>
    <w:p w:rsidR="00A04CBF" w:rsidRDefault="00FD32AE">
      <w:pPr>
        <w:spacing w:line="276" w:lineRule="auto"/>
        <w:rPr>
          <w:rFonts w:ascii="Century Gothic" w:hAnsi="Century Gothic"/>
        </w:rPr>
      </w:pPr>
      <w:r>
        <w:rPr>
          <w:rFonts w:ascii="Century Gothic" w:hAnsi="Century Gothic"/>
          <w:b/>
          <w:sz w:val="26"/>
          <w:szCs w:val="26"/>
        </w:rPr>
        <w:t>Course Structure</w:t>
      </w:r>
      <w:r>
        <w:rPr>
          <w:rFonts w:ascii="Century Gothic" w:hAnsi="Century Gothic"/>
          <w:sz w:val="26"/>
          <w:szCs w:val="26"/>
        </w:rPr>
        <w:t>:</w:t>
      </w:r>
      <w:r>
        <w:rPr>
          <w:rFonts w:ascii="Century Gothic" w:hAnsi="Century Gothic"/>
          <w:sz w:val="28"/>
        </w:rPr>
        <w:t xml:space="preserve"> </w:t>
      </w:r>
      <w:r>
        <w:rPr>
          <w:rFonts w:ascii="Century Gothic" w:hAnsi="Century Gothic"/>
        </w:rPr>
        <w:t xml:space="preserve">Biology at A-level is divided into 8 topics. </w:t>
      </w:r>
    </w:p>
    <w:p w:rsidR="00A04CBF" w:rsidRDefault="00596C63">
      <w:pPr>
        <w:spacing w:line="276" w:lineRule="auto"/>
        <w:rPr>
          <w:rFonts w:ascii="Century Gothic" w:hAnsi="Century Gothic"/>
          <w:sz w:val="24"/>
          <w:szCs w:val="24"/>
        </w:rPr>
      </w:pPr>
      <w:r>
        <w:rPr>
          <w:rFonts w:ascii="Century Gothic" w:hAnsi="Century Gothic"/>
          <w:b/>
          <w:bCs/>
          <w:sz w:val="24"/>
          <w:szCs w:val="24"/>
        </w:rPr>
        <w:t xml:space="preserve">YEAR 1 </w:t>
      </w:r>
    </w:p>
    <w:p w:rsidR="00A04CBF" w:rsidRDefault="00FD32AE">
      <w:pPr>
        <w:spacing w:line="276" w:lineRule="auto"/>
        <w:rPr>
          <w:rFonts w:ascii="Century Gothic" w:hAnsi="Century Gothic"/>
          <w:sz w:val="24"/>
          <w:szCs w:val="24"/>
        </w:rPr>
      </w:pPr>
      <w:r>
        <w:rPr>
          <w:rFonts w:ascii="Century Gothic" w:hAnsi="Century Gothic"/>
          <w:b/>
          <w:bCs/>
          <w:sz w:val="24"/>
          <w:szCs w:val="24"/>
        </w:rPr>
        <w:t>Biological Molecules –</w:t>
      </w:r>
      <w:r>
        <w:rPr>
          <w:rFonts w:ascii="Century Gothic" w:hAnsi="Century Gothic"/>
          <w:sz w:val="24"/>
          <w:szCs w:val="24"/>
        </w:rPr>
        <w:t>biochemistry underpinning all life on Earth including structure of carbohydrates, lipids and proteins, nucleic acids and water.</w:t>
      </w:r>
    </w:p>
    <w:p w:rsidR="00A04CBF" w:rsidRDefault="00FD32AE">
      <w:pPr>
        <w:spacing w:line="276" w:lineRule="auto"/>
        <w:rPr>
          <w:rFonts w:ascii="Century Gothic" w:hAnsi="Century Gothic"/>
          <w:sz w:val="24"/>
          <w:szCs w:val="24"/>
        </w:rPr>
      </w:pPr>
      <w:r>
        <w:rPr>
          <w:rFonts w:ascii="Century Gothic" w:hAnsi="Century Gothic"/>
          <w:b/>
          <w:bCs/>
          <w:sz w:val="24"/>
          <w:szCs w:val="24"/>
        </w:rPr>
        <w:t xml:space="preserve">Cells – </w:t>
      </w:r>
      <w:r>
        <w:rPr>
          <w:rFonts w:ascii="Century Gothic" w:hAnsi="Century Gothic"/>
          <w:sz w:val="24"/>
          <w:szCs w:val="24"/>
        </w:rPr>
        <w:t>cell ultra-structure, cell division, the structure of and movement of substance across cell membranes, defence mechanisms and immunity.</w:t>
      </w:r>
    </w:p>
    <w:p w:rsidR="00A04CBF" w:rsidRDefault="00FD32AE">
      <w:pPr>
        <w:spacing w:line="276" w:lineRule="auto"/>
        <w:rPr>
          <w:rFonts w:ascii="Century Gothic" w:hAnsi="Century Gothic"/>
          <w:sz w:val="24"/>
          <w:szCs w:val="24"/>
        </w:rPr>
      </w:pPr>
      <w:r>
        <w:rPr>
          <w:rFonts w:ascii="Century Gothic" w:hAnsi="Century Gothic"/>
          <w:b/>
          <w:bCs/>
          <w:sz w:val="24"/>
          <w:szCs w:val="24"/>
        </w:rPr>
        <w:t xml:space="preserve">Exchange between organisms and their environment – </w:t>
      </w:r>
      <w:r>
        <w:rPr>
          <w:rFonts w:ascii="Century Gothic" w:hAnsi="Century Gothic"/>
          <w:sz w:val="24"/>
          <w:szCs w:val="24"/>
        </w:rPr>
        <w:t>gas exchange, digestion and absorption, mass transport in animals (heart and circulation) and plants (xylem and phloem).</w:t>
      </w:r>
    </w:p>
    <w:p w:rsidR="00A04CBF" w:rsidRDefault="00FD32AE">
      <w:pPr>
        <w:spacing w:line="276" w:lineRule="auto"/>
        <w:rPr>
          <w:rFonts w:ascii="Century Gothic" w:hAnsi="Century Gothic"/>
          <w:sz w:val="24"/>
          <w:szCs w:val="24"/>
        </w:rPr>
      </w:pPr>
      <w:r>
        <w:rPr>
          <w:rFonts w:ascii="Century Gothic" w:hAnsi="Century Gothic"/>
          <w:b/>
          <w:bCs/>
          <w:sz w:val="24"/>
          <w:szCs w:val="24"/>
        </w:rPr>
        <w:t xml:space="preserve">Genetic information, variation and relationships between organisms – </w:t>
      </w:r>
      <w:r>
        <w:rPr>
          <w:rFonts w:ascii="Century Gothic" w:hAnsi="Century Gothic"/>
          <w:sz w:val="24"/>
          <w:szCs w:val="24"/>
        </w:rPr>
        <w:t>DNA, genes, chromosomes, protein synthesis, meiosis, genetic diversity, adaptations and biodiversity.</w:t>
      </w:r>
    </w:p>
    <w:p w:rsidR="00A04CBF" w:rsidRDefault="00596C63">
      <w:pPr>
        <w:spacing w:line="276" w:lineRule="auto"/>
        <w:rPr>
          <w:rFonts w:ascii="Century Gothic" w:hAnsi="Century Gothic"/>
          <w:sz w:val="24"/>
          <w:szCs w:val="24"/>
        </w:rPr>
      </w:pPr>
      <w:r>
        <w:rPr>
          <w:rFonts w:ascii="Century Gothic" w:hAnsi="Century Gothic"/>
          <w:b/>
          <w:bCs/>
          <w:sz w:val="24"/>
          <w:szCs w:val="24"/>
        </w:rPr>
        <w:t xml:space="preserve">YEAR 2 </w:t>
      </w:r>
    </w:p>
    <w:p w:rsidR="00A04CBF" w:rsidRDefault="00FD32AE">
      <w:pPr>
        <w:spacing w:line="276" w:lineRule="auto"/>
        <w:rPr>
          <w:rFonts w:ascii="Century Gothic" w:hAnsi="Century Gothic"/>
          <w:sz w:val="24"/>
          <w:szCs w:val="24"/>
        </w:rPr>
      </w:pPr>
      <w:r>
        <w:rPr>
          <w:rFonts w:ascii="Century Gothic" w:hAnsi="Century Gothic"/>
          <w:b/>
          <w:bCs/>
          <w:sz w:val="24"/>
          <w:szCs w:val="24"/>
        </w:rPr>
        <w:t xml:space="preserve">Energy transfer in and between organisms – </w:t>
      </w:r>
      <w:r>
        <w:rPr>
          <w:rFonts w:ascii="Century Gothic" w:hAnsi="Century Gothic"/>
          <w:sz w:val="24"/>
          <w:szCs w:val="24"/>
        </w:rPr>
        <w:t xml:space="preserve">photosynthesis, respiration, energy and ecosystems and nutrient cycles. </w:t>
      </w:r>
    </w:p>
    <w:p w:rsidR="00A04CBF" w:rsidRDefault="00FD32AE">
      <w:pPr>
        <w:spacing w:line="276" w:lineRule="auto"/>
        <w:rPr>
          <w:rFonts w:ascii="Century Gothic" w:hAnsi="Century Gothic"/>
          <w:sz w:val="24"/>
          <w:szCs w:val="24"/>
        </w:rPr>
      </w:pPr>
      <w:r>
        <w:rPr>
          <w:rFonts w:ascii="Century Gothic" w:hAnsi="Century Gothic"/>
          <w:b/>
          <w:bCs/>
          <w:sz w:val="24"/>
          <w:szCs w:val="24"/>
        </w:rPr>
        <w:t xml:space="preserve">Organism’s response to their environment – </w:t>
      </w:r>
      <w:r>
        <w:rPr>
          <w:rFonts w:ascii="Century Gothic" w:hAnsi="Century Gothic"/>
          <w:sz w:val="24"/>
          <w:szCs w:val="24"/>
        </w:rPr>
        <w:t>nervous coordination, hormonal coordination, control of heart rate, receptors, muscle contraction and homeostasis.</w:t>
      </w:r>
    </w:p>
    <w:p w:rsidR="00A04CBF" w:rsidRDefault="00FD32AE">
      <w:pPr>
        <w:spacing w:line="276" w:lineRule="auto"/>
        <w:rPr>
          <w:rFonts w:ascii="Century Gothic" w:hAnsi="Century Gothic"/>
          <w:sz w:val="24"/>
          <w:szCs w:val="24"/>
        </w:rPr>
      </w:pPr>
      <w:r>
        <w:rPr>
          <w:rFonts w:ascii="Century Gothic" w:hAnsi="Century Gothic"/>
          <w:b/>
          <w:bCs/>
          <w:sz w:val="24"/>
          <w:szCs w:val="24"/>
        </w:rPr>
        <w:t xml:space="preserve">Genetics, populations, evolution and ecosystems – </w:t>
      </w:r>
      <w:r>
        <w:rPr>
          <w:rFonts w:ascii="Century Gothic" w:hAnsi="Century Gothic"/>
          <w:sz w:val="24"/>
          <w:szCs w:val="24"/>
        </w:rPr>
        <w:t>inheritance, populations, evolution, speciation and ecosystems.</w:t>
      </w:r>
    </w:p>
    <w:p w:rsidR="00A04CBF" w:rsidRDefault="00FD32AE">
      <w:pPr>
        <w:spacing w:line="276" w:lineRule="auto"/>
        <w:rPr>
          <w:rFonts w:ascii="Century Gothic" w:hAnsi="Century Gothic"/>
          <w:sz w:val="24"/>
          <w:szCs w:val="24"/>
        </w:rPr>
      </w:pPr>
      <w:r>
        <w:rPr>
          <w:rFonts w:ascii="Century Gothic" w:hAnsi="Century Gothic"/>
          <w:b/>
          <w:bCs/>
          <w:sz w:val="24"/>
          <w:szCs w:val="24"/>
        </w:rPr>
        <w:t xml:space="preserve">Control of gene expression – </w:t>
      </w:r>
      <w:r>
        <w:rPr>
          <w:rFonts w:ascii="Century Gothic" w:hAnsi="Century Gothic"/>
          <w:sz w:val="24"/>
          <w:szCs w:val="24"/>
        </w:rPr>
        <w:t>transcription, translation, mutations, stem cells, cancer, genome projects, gene technology and genetic fingerprinting.</w:t>
      </w:r>
    </w:p>
    <w:p w:rsidR="00A04CBF" w:rsidRDefault="00FD32AE">
      <w:pPr>
        <w:spacing w:line="276" w:lineRule="auto"/>
        <w:rPr>
          <w:rFonts w:ascii="Century Gothic" w:hAnsi="Century Gothic"/>
          <w:b/>
          <w:sz w:val="24"/>
        </w:rPr>
      </w:pPr>
      <w:r>
        <w:rPr>
          <w:rFonts w:ascii="Century Gothic" w:hAnsi="Century Gothic"/>
          <w:b/>
          <w:sz w:val="24"/>
          <w:szCs w:val="24"/>
          <w:u w:val="single"/>
        </w:rPr>
        <w:t xml:space="preserve"> </w:t>
      </w:r>
      <w:r>
        <w:rPr>
          <w:rFonts w:ascii="Century Gothic" w:hAnsi="Century Gothic"/>
          <w:b/>
          <w:sz w:val="24"/>
          <w:u w:val="single"/>
        </w:rPr>
        <w:t>Practical Endorsement.</w:t>
      </w:r>
    </w:p>
    <w:p w:rsidR="00A04CBF" w:rsidRDefault="00FD32AE">
      <w:pPr>
        <w:spacing w:line="276" w:lineRule="auto"/>
        <w:rPr>
          <w:rFonts w:ascii="Century Gothic" w:hAnsi="Century Gothic"/>
          <w:sz w:val="24"/>
        </w:rPr>
      </w:pPr>
      <w:r>
        <w:rPr>
          <w:rFonts w:ascii="Century Gothic" w:hAnsi="Century Gothic"/>
          <w:sz w:val="24"/>
        </w:rPr>
        <w:t>Practical skills are developed throughout the course. There are five competencies that are monitored and reported on:</w:t>
      </w:r>
    </w:p>
    <w:p w:rsidR="00A04CBF" w:rsidRDefault="00FD32AE">
      <w:pPr>
        <w:spacing w:line="276" w:lineRule="auto"/>
        <w:rPr>
          <w:rFonts w:ascii="Century Gothic" w:hAnsi="Century Gothic"/>
          <w:sz w:val="24"/>
        </w:rPr>
      </w:pPr>
      <w:r>
        <w:rPr>
          <w:rFonts w:ascii="Century Gothic" w:hAnsi="Century Gothic"/>
          <w:sz w:val="24"/>
        </w:rPr>
        <w:t>1. Follows written procedures.</w:t>
      </w:r>
    </w:p>
    <w:p w:rsidR="00A04CBF" w:rsidRDefault="00FD32AE">
      <w:pPr>
        <w:spacing w:line="276" w:lineRule="auto"/>
        <w:rPr>
          <w:rFonts w:ascii="Century Gothic" w:hAnsi="Century Gothic"/>
          <w:sz w:val="24"/>
        </w:rPr>
      </w:pPr>
      <w:r>
        <w:rPr>
          <w:rFonts w:ascii="Century Gothic" w:hAnsi="Century Gothic"/>
          <w:sz w:val="24"/>
        </w:rPr>
        <w:t>2. Applies investigative approaches and methods when using instruments and equipment.</w:t>
      </w:r>
    </w:p>
    <w:p w:rsidR="00A04CBF" w:rsidRDefault="00FD32AE">
      <w:pPr>
        <w:spacing w:line="276" w:lineRule="auto"/>
        <w:rPr>
          <w:rFonts w:ascii="Century Gothic" w:hAnsi="Century Gothic"/>
          <w:sz w:val="24"/>
        </w:rPr>
      </w:pPr>
      <w:r>
        <w:rPr>
          <w:rFonts w:ascii="Century Gothic" w:hAnsi="Century Gothic"/>
          <w:sz w:val="24"/>
        </w:rPr>
        <w:lastRenderedPageBreak/>
        <w:t>3. Safely uses a range of practical equipment and materials.</w:t>
      </w:r>
    </w:p>
    <w:p w:rsidR="00A04CBF" w:rsidRDefault="00FD32AE">
      <w:pPr>
        <w:spacing w:line="276" w:lineRule="auto"/>
        <w:rPr>
          <w:rFonts w:ascii="Century Gothic" w:hAnsi="Century Gothic"/>
          <w:sz w:val="24"/>
        </w:rPr>
      </w:pPr>
      <w:r>
        <w:rPr>
          <w:rFonts w:ascii="Century Gothic" w:hAnsi="Century Gothic"/>
          <w:sz w:val="24"/>
        </w:rPr>
        <w:t>4. Makes and records observations.</w:t>
      </w:r>
    </w:p>
    <w:p w:rsidR="00A04CBF" w:rsidRDefault="00FD32AE">
      <w:pPr>
        <w:spacing w:line="276" w:lineRule="auto"/>
        <w:rPr>
          <w:rFonts w:ascii="Century Gothic" w:hAnsi="Century Gothic"/>
          <w:sz w:val="24"/>
        </w:rPr>
      </w:pPr>
      <w:r>
        <w:rPr>
          <w:rFonts w:ascii="Century Gothic" w:hAnsi="Century Gothic"/>
          <w:sz w:val="24"/>
        </w:rPr>
        <w:t>5. Researches, references and reports.</w:t>
      </w:r>
    </w:p>
    <w:p w:rsidR="00A04CBF" w:rsidRDefault="00FD32AE">
      <w:pPr>
        <w:spacing w:line="276" w:lineRule="auto"/>
        <w:rPr>
          <w:rFonts w:ascii="Century Gothic" w:hAnsi="Century Gothic"/>
          <w:sz w:val="24"/>
        </w:rPr>
      </w:pPr>
      <w:r>
        <w:rPr>
          <w:rFonts w:ascii="Century Gothic" w:hAnsi="Century Gothic"/>
          <w:sz w:val="24"/>
        </w:rPr>
        <w:t xml:space="preserve">Records of practical work are kept in laboratory books and 12 Core </w:t>
      </w:r>
      <w:proofErr w:type="spellStart"/>
      <w:r>
        <w:rPr>
          <w:rFonts w:ascii="Century Gothic" w:hAnsi="Century Gothic"/>
          <w:sz w:val="24"/>
        </w:rPr>
        <w:t>practicals</w:t>
      </w:r>
      <w:proofErr w:type="spellEnd"/>
      <w:r>
        <w:rPr>
          <w:rFonts w:ascii="Century Gothic" w:hAnsi="Century Gothic"/>
          <w:sz w:val="24"/>
        </w:rPr>
        <w:t xml:space="preserve"> must be completed as part of the A</w:t>
      </w:r>
      <w:r w:rsidR="00596C63">
        <w:rPr>
          <w:rFonts w:ascii="Century Gothic" w:hAnsi="Century Gothic"/>
          <w:sz w:val="24"/>
        </w:rPr>
        <w:t xml:space="preserve"> Level</w:t>
      </w:r>
      <w:r>
        <w:rPr>
          <w:rFonts w:ascii="Century Gothic" w:hAnsi="Century Gothic"/>
          <w:sz w:val="24"/>
        </w:rPr>
        <w:t xml:space="preserve"> (6 in Year 12 and 6 in Year 13). </w:t>
      </w:r>
    </w:p>
    <w:p w:rsidR="00A04CBF" w:rsidRDefault="00FD32AE">
      <w:pPr>
        <w:spacing w:line="276" w:lineRule="auto"/>
        <w:rPr>
          <w:rFonts w:ascii="Century Gothic" w:hAnsi="Century Gothic"/>
          <w:sz w:val="24"/>
        </w:rPr>
      </w:pPr>
      <w:r>
        <w:rPr>
          <w:rFonts w:ascii="Century Gothic" w:hAnsi="Century Gothic"/>
          <w:sz w:val="24"/>
        </w:rPr>
        <w:t xml:space="preserve">The competencies are assessed by the teacher(s). Content relating to the Core </w:t>
      </w:r>
      <w:proofErr w:type="spellStart"/>
      <w:r>
        <w:rPr>
          <w:rFonts w:ascii="Century Gothic" w:hAnsi="Century Gothic"/>
          <w:sz w:val="24"/>
        </w:rPr>
        <w:t>practicals</w:t>
      </w:r>
      <w:proofErr w:type="spellEnd"/>
      <w:r>
        <w:rPr>
          <w:rFonts w:ascii="Century Gothic" w:hAnsi="Century Gothic"/>
          <w:sz w:val="24"/>
        </w:rPr>
        <w:t xml:space="preserve"> and associated skills will be assessed through questions in the exam papers.</w:t>
      </w:r>
    </w:p>
    <w:p w:rsidR="00A04CBF" w:rsidRDefault="00A04CBF">
      <w:pPr>
        <w:spacing w:line="276" w:lineRule="auto"/>
        <w:rPr>
          <w:rFonts w:ascii="Century Gothic" w:hAnsi="Century Gothic"/>
          <w:sz w:val="24"/>
        </w:rPr>
      </w:pPr>
    </w:p>
    <w:p w:rsidR="00A04CBF" w:rsidRDefault="00FD32AE">
      <w:pPr>
        <w:spacing w:line="276" w:lineRule="auto"/>
        <w:rPr>
          <w:rFonts w:ascii="Century Gothic" w:hAnsi="Century Gothic"/>
          <w:sz w:val="24"/>
        </w:rPr>
      </w:pPr>
      <w:r>
        <w:rPr>
          <w:rFonts w:ascii="Century Gothic" w:hAnsi="Century Gothic"/>
          <w:b/>
          <w:sz w:val="26"/>
          <w:szCs w:val="26"/>
        </w:rPr>
        <w:t>Course delivery:</w:t>
      </w:r>
      <w:r>
        <w:rPr>
          <w:rFonts w:ascii="Century Gothic" w:hAnsi="Century Gothic"/>
          <w:b/>
          <w:sz w:val="28"/>
        </w:rPr>
        <w:t xml:space="preserve"> </w:t>
      </w:r>
      <w:r>
        <w:rPr>
          <w:rFonts w:ascii="Century Gothic" w:hAnsi="Century Gothic"/>
          <w:sz w:val="24"/>
        </w:rPr>
        <w:t>Lessons are a mixture of lecture style learning, practical work, problem solving and application of knowledge. Students will be asked to: solve mathematical problems, research methods, develop practical competencies, analyse data and explain a range of key biological concepts such as:</w:t>
      </w:r>
      <w:r>
        <w:rPr>
          <w:rFonts w:ascii="Century Gothic" w:hAnsi="Century Gothic"/>
        </w:rPr>
        <w:t xml:space="preserve"> </w:t>
      </w:r>
      <w:r>
        <w:rPr>
          <w:rFonts w:ascii="Century Gothic" w:hAnsi="Century Gothic"/>
          <w:sz w:val="24"/>
        </w:rPr>
        <w:t>cells as the units of life, biochemical processes and organisms in their environment. If mastered, learners can use the concepts to understand unfamiliar subject-related material.</w:t>
      </w:r>
    </w:p>
    <w:p w:rsidR="00A04CBF" w:rsidRDefault="00A04CBF">
      <w:pPr>
        <w:spacing w:line="276" w:lineRule="auto"/>
        <w:rPr>
          <w:rFonts w:ascii="Century Gothic" w:hAnsi="Century Gothic"/>
          <w:b/>
          <w:sz w:val="26"/>
          <w:szCs w:val="26"/>
        </w:rPr>
      </w:pPr>
    </w:p>
    <w:p w:rsidR="00A04CBF" w:rsidRDefault="00FD32AE">
      <w:pPr>
        <w:spacing w:line="276" w:lineRule="auto"/>
        <w:rPr>
          <w:rFonts w:ascii="Century Gothic" w:hAnsi="Century Gothic"/>
          <w:sz w:val="26"/>
          <w:szCs w:val="26"/>
        </w:rPr>
      </w:pPr>
      <w:r>
        <w:rPr>
          <w:rFonts w:ascii="Century Gothic" w:hAnsi="Century Gothic"/>
          <w:b/>
          <w:sz w:val="26"/>
          <w:szCs w:val="26"/>
        </w:rPr>
        <w:t xml:space="preserve">Assessment: </w:t>
      </w:r>
    </w:p>
    <w:p w:rsidR="00A04CBF" w:rsidRDefault="00FD32AE">
      <w:pPr>
        <w:spacing w:line="276" w:lineRule="auto"/>
        <w:rPr>
          <w:rFonts w:ascii="Century Gothic" w:hAnsi="Century Gothic"/>
          <w:sz w:val="24"/>
        </w:rPr>
      </w:pPr>
      <w:r>
        <w:rPr>
          <w:rFonts w:ascii="Century Gothic" w:hAnsi="Century Gothic"/>
          <w:noProof/>
          <w:lang w:eastAsia="en-GB"/>
        </w:rPr>
        <w:drawing>
          <wp:inline distT="0" distB="0" distL="0" distR="0">
            <wp:extent cx="6645910" cy="38074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807460"/>
                    </a:xfrm>
                    <a:prstGeom prst="rect">
                      <a:avLst/>
                    </a:prstGeom>
                  </pic:spPr>
                </pic:pic>
              </a:graphicData>
            </a:graphic>
          </wp:inline>
        </w:drawing>
      </w:r>
    </w:p>
    <w:p w:rsidR="00980DD5" w:rsidRDefault="00980DD5">
      <w:pPr>
        <w:spacing w:line="276" w:lineRule="auto"/>
        <w:rPr>
          <w:rFonts w:ascii="Century Gothic" w:hAnsi="Century Gothic"/>
          <w:b/>
          <w:sz w:val="26"/>
          <w:szCs w:val="26"/>
        </w:rPr>
      </w:pPr>
    </w:p>
    <w:p w:rsidR="00980DD5" w:rsidRDefault="00980DD5">
      <w:pPr>
        <w:spacing w:line="276" w:lineRule="auto"/>
        <w:rPr>
          <w:rFonts w:ascii="Century Gothic" w:hAnsi="Century Gothic"/>
          <w:b/>
          <w:sz w:val="26"/>
          <w:szCs w:val="26"/>
        </w:rPr>
      </w:pPr>
    </w:p>
    <w:p w:rsidR="00980DD5" w:rsidRDefault="00980DD5">
      <w:pPr>
        <w:spacing w:line="276" w:lineRule="auto"/>
        <w:rPr>
          <w:rFonts w:ascii="Century Gothic" w:hAnsi="Century Gothic"/>
          <w:b/>
          <w:sz w:val="26"/>
          <w:szCs w:val="26"/>
        </w:rPr>
      </w:pPr>
    </w:p>
    <w:p w:rsidR="00980DD5" w:rsidRDefault="00980DD5">
      <w:pPr>
        <w:spacing w:line="276" w:lineRule="auto"/>
        <w:rPr>
          <w:rFonts w:ascii="Century Gothic" w:hAnsi="Century Gothic"/>
          <w:b/>
          <w:sz w:val="26"/>
          <w:szCs w:val="26"/>
        </w:rPr>
      </w:pPr>
    </w:p>
    <w:p w:rsidR="00A04CBF" w:rsidRDefault="00FD32AE">
      <w:pPr>
        <w:spacing w:line="276" w:lineRule="auto"/>
        <w:rPr>
          <w:rFonts w:ascii="Century Gothic" w:hAnsi="Century Gothic"/>
          <w:b/>
          <w:sz w:val="26"/>
          <w:szCs w:val="26"/>
        </w:rPr>
      </w:pPr>
      <w:r>
        <w:rPr>
          <w:rFonts w:ascii="Century Gothic" w:hAnsi="Century Gothic"/>
          <w:b/>
          <w:sz w:val="26"/>
          <w:szCs w:val="26"/>
        </w:rPr>
        <w:lastRenderedPageBreak/>
        <w:t>Resources and costs:</w:t>
      </w:r>
    </w:p>
    <w:p w:rsidR="00A04CBF" w:rsidRDefault="00980DD5">
      <w:pPr>
        <w:spacing w:line="276" w:lineRule="auto"/>
        <w:rPr>
          <w:rFonts w:ascii="Century Gothic" w:hAnsi="Century Gothic"/>
          <w:sz w:val="24"/>
        </w:rPr>
      </w:pPr>
      <w:r>
        <w:rPr>
          <w:rFonts w:ascii="Arial" w:hAnsi="Arial" w:cs="Arial"/>
          <w:noProof/>
          <w:color w:val="FFFFFF"/>
          <w:sz w:val="20"/>
          <w:szCs w:val="20"/>
          <w:lang w:eastAsia="en-GB"/>
        </w:rPr>
        <w:drawing>
          <wp:anchor distT="0" distB="0" distL="114300" distR="114300" simplePos="0" relativeHeight="251658240" behindDoc="0" locked="0" layoutInCell="1" allowOverlap="1">
            <wp:simplePos x="0" y="0"/>
            <wp:positionH relativeFrom="column">
              <wp:posOffset>5615940</wp:posOffset>
            </wp:positionH>
            <wp:positionV relativeFrom="page">
              <wp:posOffset>1000125</wp:posOffset>
            </wp:positionV>
            <wp:extent cx="920750" cy="121920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07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2AE">
        <w:rPr>
          <w:rFonts w:ascii="Century Gothic" w:hAnsi="Century Gothic"/>
          <w:sz w:val="24"/>
        </w:rPr>
        <w:t xml:space="preserve">Students will </w:t>
      </w:r>
      <w:r w:rsidR="00A37143">
        <w:rPr>
          <w:rFonts w:ascii="Century Gothic" w:hAnsi="Century Gothic"/>
          <w:sz w:val="24"/>
        </w:rPr>
        <w:t>need to purchase a text book to accompany the course approx. £</w:t>
      </w:r>
      <w:r w:rsidR="007956CC">
        <w:rPr>
          <w:rFonts w:ascii="Century Gothic" w:hAnsi="Century Gothic"/>
          <w:sz w:val="24"/>
        </w:rPr>
        <w:t>20</w:t>
      </w:r>
      <w:r>
        <w:rPr>
          <w:rFonts w:ascii="Century Gothic" w:hAnsi="Century Gothic"/>
          <w:sz w:val="24"/>
        </w:rPr>
        <w:t>.</w:t>
      </w:r>
    </w:p>
    <w:p w:rsidR="00A04CBF" w:rsidRPr="00980DD5" w:rsidRDefault="00596C63">
      <w:pPr>
        <w:spacing w:line="276" w:lineRule="auto"/>
        <w:rPr>
          <w:rFonts w:ascii="Century Gothic" w:hAnsi="Century Gothic"/>
          <w:sz w:val="24"/>
        </w:rPr>
      </w:pPr>
      <w:r>
        <w:rPr>
          <w:rFonts w:ascii="Century Gothic" w:hAnsi="Century Gothic"/>
          <w:b/>
          <w:sz w:val="24"/>
        </w:rPr>
        <w:t xml:space="preserve">Year 2 – field trip </w:t>
      </w:r>
      <w:r w:rsidR="00FD32AE">
        <w:rPr>
          <w:rFonts w:ascii="Century Gothic" w:hAnsi="Century Gothic"/>
          <w:b/>
          <w:sz w:val="24"/>
        </w:rPr>
        <w:t>– approx. £100</w:t>
      </w:r>
    </w:p>
    <w:p w:rsidR="00A04CBF" w:rsidRDefault="00A04CBF">
      <w:pPr>
        <w:spacing w:line="276" w:lineRule="auto"/>
        <w:rPr>
          <w:rFonts w:ascii="Century Gothic" w:hAnsi="Century Gothic"/>
          <w:b/>
          <w:sz w:val="24"/>
        </w:rPr>
      </w:pPr>
    </w:p>
    <w:p w:rsidR="00A04CBF" w:rsidRDefault="00FD32AE">
      <w:pPr>
        <w:spacing w:line="276" w:lineRule="auto"/>
        <w:rPr>
          <w:rFonts w:ascii="Century Gothic" w:hAnsi="Century Gothic"/>
          <w:b/>
          <w:sz w:val="26"/>
          <w:szCs w:val="26"/>
        </w:rPr>
      </w:pPr>
      <w:r>
        <w:rPr>
          <w:rFonts w:ascii="Century Gothic" w:hAnsi="Century Gothic"/>
          <w:b/>
          <w:sz w:val="26"/>
          <w:szCs w:val="26"/>
        </w:rPr>
        <w:t>Progression:</w:t>
      </w:r>
    </w:p>
    <w:p w:rsidR="00A04CBF" w:rsidRDefault="00FD32AE">
      <w:pPr>
        <w:autoSpaceDE w:val="0"/>
        <w:autoSpaceDN w:val="0"/>
        <w:adjustRightInd w:val="0"/>
        <w:spacing w:before="100" w:after="100" w:line="240" w:lineRule="auto"/>
        <w:rPr>
          <w:rFonts w:ascii="Century Gothic" w:hAnsi="Century Gothic" w:cs="Times New Roman"/>
          <w:sz w:val="24"/>
          <w:szCs w:val="24"/>
        </w:rPr>
      </w:pPr>
      <w:r>
        <w:rPr>
          <w:rFonts w:ascii="Century Gothic" w:hAnsi="Century Gothic" w:cs="Times New Roman"/>
          <w:sz w:val="24"/>
          <w:szCs w:val="24"/>
        </w:rPr>
        <w:t xml:space="preserve">Biology is a key subject for lots of </w:t>
      </w:r>
      <w:hyperlink r:id="rId8" w:history="1">
        <w:r>
          <w:rPr>
            <w:rFonts w:ascii="Century Gothic" w:hAnsi="Century Gothic" w:cs="Times New Roman"/>
            <w:color w:val="000000" w:themeColor="text1"/>
            <w:sz w:val="24"/>
            <w:szCs w:val="24"/>
            <w:u w:val="single"/>
          </w:rPr>
          <w:t>STEM careers</w:t>
        </w:r>
      </w:hyperlink>
      <w:r>
        <w:rPr>
          <w:rFonts w:ascii="Century Gothic" w:hAnsi="Century Gothic" w:cs="Times New Roman"/>
          <w:sz w:val="24"/>
          <w:szCs w:val="24"/>
        </w:rPr>
        <w:t>, particularly in healthcare, medicine and jobs involving plants or animals. The list is pretty long and includes: nursing, dentistry, forensic science, psychology, physiotherapy, botany, environmental science, zoology, geology, oceanography, pharmaceuticals, energy, teaching, science writing, genetics and research.</w:t>
      </w:r>
    </w:p>
    <w:p w:rsidR="00A04CBF" w:rsidRDefault="00FD32AE">
      <w:pPr>
        <w:autoSpaceDE w:val="0"/>
        <w:autoSpaceDN w:val="0"/>
        <w:adjustRightInd w:val="0"/>
        <w:spacing w:before="100" w:after="100" w:line="240" w:lineRule="auto"/>
        <w:rPr>
          <w:rFonts w:ascii="Century Gothic" w:hAnsi="Century Gothic" w:cs="Times New Roman"/>
          <w:sz w:val="24"/>
          <w:szCs w:val="24"/>
        </w:rPr>
      </w:pPr>
      <w:r>
        <w:rPr>
          <w:rFonts w:ascii="Century Gothic" w:hAnsi="Century Gothic" w:cs="Times New Roman"/>
          <w:sz w:val="24"/>
          <w:szCs w:val="24"/>
        </w:rPr>
        <w:t xml:space="preserve">“It is also important to remember that Biology is excellent preparation for </w:t>
      </w:r>
      <w:hyperlink r:id="rId9" w:history="1">
        <w:r>
          <w:rPr>
            <w:rFonts w:ascii="Century Gothic" w:hAnsi="Century Gothic" w:cs="Times New Roman"/>
            <w:color w:val="000000" w:themeColor="text1"/>
            <w:sz w:val="24"/>
            <w:szCs w:val="24"/>
            <w:u w:val="single"/>
          </w:rPr>
          <w:t>non-scientific careers</w:t>
        </w:r>
      </w:hyperlink>
      <w:r>
        <w:rPr>
          <w:rFonts w:ascii="Century Gothic" w:hAnsi="Century Gothic" w:cs="Times New Roman"/>
          <w:sz w:val="24"/>
          <w:szCs w:val="24"/>
        </w:rPr>
        <w:t>, thanks to the skills it provides – everything from analytical thinking to writing reports.”</w:t>
      </w:r>
    </w:p>
    <w:p w:rsidR="00A04CBF" w:rsidRDefault="00FD32AE">
      <w:pPr>
        <w:spacing w:line="276" w:lineRule="auto"/>
        <w:rPr>
          <w:rFonts w:ascii="Century Gothic" w:hAnsi="Century Gothic"/>
          <w:b/>
          <w:sz w:val="26"/>
          <w:szCs w:val="26"/>
        </w:rPr>
      </w:pPr>
      <w:r>
        <w:rPr>
          <w:rFonts w:ascii="Century Gothic" w:hAnsi="Century Gothic"/>
          <w:b/>
          <w:sz w:val="26"/>
          <w:szCs w:val="26"/>
        </w:rPr>
        <w:t>Minimum Recommended Entry Requirements:</w:t>
      </w:r>
    </w:p>
    <w:p w:rsidR="008B172B" w:rsidRPr="008B172B" w:rsidRDefault="008B172B" w:rsidP="008B172B">
      <w:pPr>
        <w:pStyle w:val="ListParagraph"/>
        <w:numPr>
          <w:ilvl w:val="0"/>
          <w:numId w:val="3"/>
        </w:numPr>
        <w:autoSpaceDE w:val="0"/>
        <w:autoSpaceDN w:val="0"/>
        <w:adjustRightInd w:val="0"/>
        <w:spacing w:after="0" w:line="240" w:lineRule="auto"/>
        <w:rPr>
          <w:rFonts w:ascii="Century Gothic" w:hAnsi="Century Gothic" w:cs="ITCAvantGardePro-Md"/>
          <w:color w:val="000000" w:themeColor="text1"/>
        </w:rPr>
      </w:pPr>
      <w:r w:rsidRPr="008B172B">
        <w:rPr>
          <w:rFonts w:ascii="Century Gothic" w:hAnsi="Century Gothic" w:cs="ITCAvantGardePro-Md"/>
          <w:color w:val="000000" w:themeColor="text1"/>
        </w:rPr>
        <w:t>Biology Grade 6 (triple)</w:t>
      </w:r>
    </w:p>
    <w:p w:rsidR="00596C63" w:rsidRPr="008B172B" w:rsidRDefault="000E652D" w:rsidP="008B172B">
      <w:pPr>
        <w:pStyle w:val="ListParagraph"/>
        <w:numPr>
          <w:ilvl w:val="0"/>
          <w:numId w:val="3"/>
        </w:numPr>
        <w:spacing w:line="276" w:lineRule="auto"/>
        <w:rPr>
          <w:rFonts w:ascii="Century Gothic" w:hAnsi="Century Gothic"/>
          <w:color w:val="000000" w:themeColor="text1"/>
        </w:rPr>
      </w:pPr>
      <w:r>
        <w:rPr>
          <w:rFonts w:ascii="Century Gothic" w:hAnsi="Century Gothic" w:cs="ITCAvantGardePro-Md"/>
          <w:color w:val="000000" w:themeColor="text1"/>
        </w:rPr>
        <w:t>Combined science 6-6</w:t>
      </w:r>
    </w:p>
    <w:p w:rsidR="00A04CBF" w:rsidRPr="008B172B" w:rsidRDefault="00596C63" w:rsidP="00596C63">
      <w:pPr>
        <w:pStyle w:val="ListParagraph"/>
        <w:numPr>
          <w:ilvl w:val="0"/>
          <w:numId w:val="3"/>
        </w:numPr>
        <w:spacing w:line="276" w:lineRule="auto"/>
        <w:rPr>
          <w:rFonts w:ascii="Century Gothic" w:hAnsi="Century Gothic"/>
          <w:color w:val="000000" w:themeColor="text1"/>
        </w:rPr>
      </w:pPr>
      <w:r w:rsidRPr="008B172B">
        <w:rPr>
          <w:rFonts w:ascii="Century Gothic" w:hAnsi="Century Gothic"/>
          <w:color w:val="000000" w:themeColor="text1"/>
        </w:rPr>
        <w:t>5 in Maths would also be desirable.</w:t>
      </w:r>
    </w:p>
    <w:p w:rsidR="00A04CBF" w:rsidRDefault="00A04CBF">
      <w:pPr>
        <w:rPr>
          <w:rFonts w:ascii="Century Gothic" w:hAnsi="Century Gothic"/>
          <w:sz w:val="24"/>
        </w:rPr>
      </w:pPr>
    </w:p>
    <w:p w:rsidR="00A04CBF" w:rsidRDefault="00980DD5">
      <w:pPr>
        <w:rPr>
          <w:rFonts w:ascii="Century Gothic" w:hAnsi="Century Gothic"/>
          <w:sz w:val="24"/>
        </w:rPr>
      </w:pPr>
      <w:r>
        <w:rPr>
          <w:rFonts w:ascii="Century Gothic" w:hAnsi="Century Gothic"/>
          <w:noProof/>
          <w:sz w:val="24"/>
          <w:lang w:eastAsia="en-GB"/>
        </w:rPr>
        <w:drawing>
          <wp:anchor distT="0" distB="0" distL="114300" distR="114300" simplePos="0" relativeHeight="251659264" behindDoc="0" locked="0" layoutInCell="1" allowOverlap="1">
            <wp:simplePos x="0" y="0"/>
            <wp:positionH relativeFrom="margin">
              <wp:align>left</wp:align>
            </wp:positionH>
            <wp:positionV relativeFrom="page">
              <wp:posOffset>5505450</wp:posOffset>
            </wp:positionV>
            <wp:extent cx="3216910" cy="2143125"/>
            <wp:effectExtent l="0" t="0" r="254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910" cy="2143125"/>
                    </a:xfrm>
                    <a:prstGeom prst="rect">
                      <a:avLst/>
                    </a:prstGeom>
                    <a:noFill/>
                    <a:ln>
                      <a:noFill/>
                    </a:ln>
                  </pic:spPr>
                </pic:pic>
              </a:graphicData>
            </a:graphic>
          </wp:anchor>
        </w:drawing>
      </w:r>
    </w:p>
    <w:p w:rsidR="00A04CBF" w:rsidRDefault="00A04CBF">
      <w:pPr>
        <w:rPr>
          <w:rFonts w:ascii="Century Gothic" w:hAnsi="Century Gothic"/>
          <w:sz w:val="24"/>
        </w:rPr>
      </w:pPr>
    </w:p>
    <w:p w:rsidR="00A04CBF" w:rsidRDefault="00980DD5">
      <w:pPr>
        <w:jc w:val="right"/>
        <w:rPr>
          <w:rFonts w:ascii="Century Gothic" w:hAnsi="Century Gothic"/>
          <w:sz w:val="24"/>
        </w:rPr>
      </w:pPr>
      <w:r>
        <w:rPr>
          <w:rFonts w:ascii="Century Gothic" w:hAnsi="Century Gothic"/>
          <w:noProof/>
          <w:sz w:val="24"/>
          <w:lang w:eastAsia="en-GB"/>
        </w:rPr>
        <w:drawing>
          <wp:anchor distT="0" distB="0" distL="114300" distR="114300" simplePos="0" relativeHeight="251660288" behindDoc="0" locked="0" layoutInCell="1" allowOverlap="1">
            <wp:simplePos x="0" y="0"/>
            <wp:positionH relativeFrom="column">
              <wp:posOffset>3524250</wp:posOffset>
            </wp:positionH>
            <wp:positionV relativeFrom="page">
              <wp:posOffset>7058025</wp:posOffset>
            </wp:positionV>
            <wp:extent cx="2875280" cy="1914525"/>
            <wp:effectExtent l="0" t="0" r="127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5280" cy="1914525"/>
                    </a:xfrm>
                    <a:prstGeom prst="rect">
                      <a:avLst/>
                    </a:prstGeom>
                    <a:noFill/>
                    <a:ln>
                      <a:noFill/>
                    </a:ln>
                  </pic:spPr>
                </pic:pic>
              </a:graphicData>
            </a:graphic>
          </wp:anchor>
        </w:drawing>
      </w:r>
    </w:p>
    <w:sectPr w:rsidR="00A04C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ITCAvantGardePro-M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490"/>
    <w:multiLevelType w:val="hybridMultilevel"/>
    <w:tmpl w:val="6908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5A311D"/>
    <w:multiLevelType w:val="hybridMultilevel"/>
    <w:tmpl w:val="B294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991435"/>
    <w:multiLevelType w:val="hybridMultilevel"/>
    <w:tmpl w:val="1970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CBF"/>
    <w:rsid w:val="000E652D"/>
    <w:rsid w:val="0028702F"/>
    <w:rsid w:val="00596C63"/>
    <w:rsid w:val="007956CC"/>
    <w:rsid w:val="008259B0"/>
    <w:rsid w:val="008B172B"/>
    <w:rsid w:val="00980DD5"/>
    <w:rsid w:val="00A04CBF"/>
    <w:rsid w:val="00A37143"/>
    <w:rsid w:val="00B137F4"/>
    <w:rsid w:val="00D202E2"/>
    <w:rsid w:val="00DD74FB"/>
    <w:rsid w:val="00E06FDF"/>
    <w:rsid w:val="00FD3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5AFB30-E61F-4CBC-84AA-0AE96008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99"/>
    <w:qFormat/>
    <w:rPr>
      <w:b/>
      <w:bCs/>
    </w:rPr>
  </w:style>
  <w:style w:type="character" w:styleId="Hyperlink">
    <w:name w:val="Hyperlink"/>
    <w:basedOn w:val="DefaultParagraphFont"/>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05007">
      <w:bodyDiv w:val="1"/>
      <w:marLeft w:val="0"/>
      <w:marRight w:val="0"/>
      <w:marTop w:val="0"/>
      <w:marBottom w:val="0"/>
      <w:divBdr>
        <w:top w:val="none" w:sz="0" w:space="0" w:color="auto"/>
        <w:left w:val="none" w:sz="0" w:space="0" w:color="auto"/>
        <w:bottom w:val="none" w:sz="0" w:space="0" w:color="auto"/>
        <w:right w:val="none" w:sz="0" w:space="0" w:color="auto"/>
      </w:divBdr>
    </w:div>
    <w:div w:id="939797972">
      <w:bodyDiv w:val="1"/>
      <w:marLeft w:val="0"/>
      <w:marRight w:val="0"/>
      <w:marTop w:val="0"/>
      <w:marBottom w:val="0"/>
      <w:divBdr>
        <w:top w:val="none" w:sz="0" w:space="0" w:color="auto"/>
        <w:left w:val="none" w:sz="0" w:space="0" w:color="auto"/>
        <w:bottom w:val="none" w:sz="0" w:space="0" w:color="auto"/>
        <w:right w:val="none" w:sz="0" w:space="0" w:color="auto"/>
      </w:divBdr>
    </w:div>
    <w:div w:id="1687899139">
      <w:bodyDiv w:val="1"/>
      <w:marLeft w:val="0"/>
      <w:marRight w:val="0"/>
      <w:marTop w:val="0"/>
      <w:marBottom w:val="0"/>
      <w:divBdr>
        <w:top w:val="none" w:sz="0" w:space="0" w:color="auto"/>
        <w:left w:val="none" w:sz="0" w:space="0" w:color="auto"/>
        <w:bottom w:val="none" w:sz="0" w:space="0" w:color="auto"/>
        <w:right w:val="none" w:sz="0" w:space="0" w:color="auto"/>
      </w:divBdr>
    </w:div>
    <w:div w:id="1744795023">
      <w:bodyDiv w:val="1"/>
      <w:marLeft w:val="0"/>
      <w:marRight w:val="0"/>
      <w:marTop w:val="0"/>
      <w:marBottom w:val="0"/>
      <w:divBdr>
        <w:top w:val="none" w:sz="0" w:space="0" w:color="auto"/>
        <w:left w:val="none" w:sz="0" w:space="0" w:color="auto"/>
        <w:bottom w:val="none" w:sz="0" w:space="0" w:color="auto"/>
        <w:right w:val="none" w:sz="0" w:space="0" w:color="auto"/>
      </w:divBdr>
    </w:div>
    <w:div w:id="1888948902">
      <w:bodyDiv w:val="1"/>
      <w:marLeft w:val="0"/>
      <w:marRight w:val="0"/>
      <w:marTop w:val="0"/>
      <w:marBottom w:val="0"/>
      <w:divBdr>
        <w:top w:val="none" w:sz="0" w:space="0" w:color="auto"/>
        <w:left w:val="none" w:sz="0" w:space="0" w:color="auto"/>
        <w:bottom w:val="none" w:sz="0" w:space="0" w:color="auto"/>
        <w:right w:val="none" w:sz="0" w:space="0" w:color="auto"/>
      </w:divBdr>
    </w:div>
    <w:div w:id="208201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xp\AppData\Local\Microsoft\Windows\Temporary%20Internet%20Files\careerzonesummary\34\Science-Resear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successatschool.org/careerzonesummary/34/Science-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3474</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Haig-Williams</dc:creator>
  <cp:keywords/>
  <dc:description/>
  <cp:lastModifiedBy>S Silcock</cp:lastModifiedBy>
  <cp:revision>2</cp:revision>
  <dcterms:created xsi:type="dcterms:W3CDTF">2022-10-13T16:03:00Z</dcterms:created>
  <dcterms:modified xsi:type="dcterms:W3CDTF">2022-10-13T16:03:00Z</dcterms:modified>
</cp:coreProperties>
</file>