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A14579">
        <w:trPr>
          <w:trHeight w:val="567"/>
        </w:trPr>
        <w:tc>
          <w:tcPr>
            <w:tcW w:w="4063" w:type="pct"/>
            <w:shd w:val="clear" w:color="auto" w:fill="B00000"/>
            <w:vAlign w:val="center"/>
          </w:tcPr>
          <w:p w:rsidR="00A14579" w:rsidRDefault="00680544">
            <w:pPr>
              <w:spacing w:line="276" w:lineRule="auto"/>
              <w:jc w:val="center"/>
              <w:rPr>
                <w:rFonts w:ascii="Century Gothic" w:hAnsi="Century Gothic"/>
                <w:b/>
                <w:sz w:val="26"/>
                <w:szCs w:val="26"/>
              </w:rPr>
            </w:pPr>
            <w:r>
              <w:rPr>
                <w:rFonts w:ascii="Century Gothic" w:hAnsi="Century Gothic"/>
                <w:b/>
                <w:sz w:val="26"/>
                <w:szCs w:val="26"/>
              </w:rPr>
              <w:t>A Level Maths AQA</w:t>
            </w:r>
          </w:p>
        </w:tc>
        <w:tc>
          <w:tcPr>
            <w:tcW w:w="937" w:type="pct"/>
            <w:shd w:val="clear" w:color="auto" w:fill="auto"/>
          </w:tcPr>
          <w:p w:rsidR="00A14579" w:rsidRDefault="00680544">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A14579" w:rsidRDefault="00A14579">
      <w:pPr>
        <w:spacing w:line="276" w:lineRule="auto"/>
        <w:rPr>
          <w:rFonts w:ascii="Century Gothic" w:hAnsi="Century Gothic"/>
          <w:sz w:val="24"/>
        </w:rPr>
      </w:pPr>
    </w:p>
    <w:p w:rsidR="00A14579" w:rsidRDefault="00680544">
      <w:pPr>
        <w:widowControl w:val="0"/>
        <w:rPr>
          <w:rFonts w:ascii="Century Gothic" w:eastAsia="Cambria" w:hAnsi="Century Gothic" w:cs="Arial"/>
          <w:sz w:val="20"/>
          <w:szCs w:val="20"/>
          <w:lang w:val="en-US"/>
        </w:rPr>
      </w:pPr>
      <w:r>
        <w:rPr>
          <w:rFonts w:ascii="Century Gothic" w:eastAsia="Cambria" w:hAnsi="Century Gothic" w:cs="Arial"/>
          <w:sz w:val="24"/>
          <w:szCs w:val="24"/>
        </w:rPr>
        <w:t xml:space="preserve">A level Maths is a rigorous subject, suited to highly motivated mathematicians. Maths is one of the best subjects to develop your </w:t>
      </w:r>
      <w:r>
        <w:rPr>
          <w:rFonts w:ascii="Century Gothic" w:eastAsia="Cambria" w:hAnsi="Century Gothic" w:cs="Arial"/>
          <w:bCs/>
          <w:sz w:val="24"/>
          <w:szCs w:val="24"/>
        </w:rPr>
        <w:t>analytical, research</w:t>
      </w:r>
      <w:r>
        <w:rPr>
          <w:rFonts w:ascii="Century Gothic" w:eastAsia="Cambria" w:hAnsi="Century Gothic" w:cs="Arial"/>
          <w:sz w:val="24"/>
          <w:szCs w:val="24"/>
        </w:rPr>
        <w:t xml:space="preserve"> and </w:t>
      </w:r>
      <w:r>
        <w:rPr>
          <w:rFonts w:ascii="Century Gothic" w:eastAsia="Cambria" w:hAnsi="Century Gothic" w:cs="Arial"/>
          <w:bCs/>
          <w:sz w:val="24"/>
          <w:szCs w:val="24"/>
        </w:rPr>
        <w:t>problem solving</w:t>
      </w:r>
      <w:r>
        <w:rPr>
          <w:rFonts w:ascii="Century Gothic" w:eastAsia="Cambria" w:hAnsi="Century Gothic" w:cs="Arial"/>
          <w:sz w:val="24"/>
          <w:szCs w:val="24"/>
        </w:rPr>
        <w:t xml:space="preserve"> skills. Not only will studying maths help give you the knowledge to tackle scientific, mechanical, coding and abstract problems, it will also help you develop </w:t>
      </w:r>
      <w:r>
        <w:rPr>
          <w:rFonts w:ascii="Century Gothic" w:eastAsia="Cambria" w:hAnsi="Century Gothic" w:cs="Arial"/>
          <w:bCs/>
          <w:sz w:val="24"/>
          <w:szCs w:val="24"/>
        </w:rPr>
        <w:t>logic</w:t>
      </w:r>
      <w:r>
        <w:rPr>
          <w:rFonts w:ascii="Century Gothic" w:eastAsia="Cambria" w:hAnsi="Century Gothic" w:cs="Arial"/>
          <w:sz w:val="24"/>
          <w:szCs w:val="24"/>
        </w:rPr>
        <w:t xml:space="preserve"> to tackle everyday issues like </w:t>
      </w:r>
      <w:r>
        <w:rPr>
          <w:rFonts w:ascii="Century Gothic" w:eastAsia="Cambria" w:hAnsi="Century Gothic" w:cs="Arial"/>
          <w:bCs/>
          <w:sz w:val="24"/>
          <w:szCs w:val="24"/>
        </w:rPr>
        <w:t>planning</w:t>
      </w:r>
      <w:r>
        <w:rPr>
          <w:rFonts w:ascii="Century Gothic" w:eastAsia="Cambria" w:hAnsi="Century Gothic" w:cs="Arial"/>
          <w:sz w:val="24"/>
          <w:szCs w:val="24"/>
        </w:rPr>
        <w:t xml:space="preserve"> projects, </w:t>
      </w:r>
      <w:r>
        <w:rPr>
          <w:rFonts w:ascii="Century Gothic" w:eastAsia="Cambria" w:hAnsi="Century Gothic" w:cs="Arial"/>
          <w:bCs/>
          <w:sz w:val="24"/>
          <w:szCs w:val="24"/>
        </w:rPr>
        <w:t>managing</w:t>
      </w:r>
      <w:r>
        <w:rPr>
          <w:rFonts w:ascii="Century Gothic" w:eastAsia="Cambria" w:hAnsi="Century Gothic" w:cs="Arial"/>
          <w:sz w:val="24"/>
          <w:szCs w:val="24"/>
        </w:rPr>
        <w:t xml:space="preserve"> budgets and even </w:t>
      </w:r>
      <w:r>
        <w:rPr>
          <w:rFonts w:ascii="Century Gothic" w:eastAsia="Cambria" w:hAnsi="Century Gothic" w:cs="Arial"/>
          <w:bCs/>
          <w:sz w:val="24"/>
          <w:szCs w:val="24"/>
        </w:rPr>
        <w:t>debating</w:t>
      </w:r>
      <w:r>
        <w:rPr>
          <w:rFonts w:ascii="Century Gothic" w:eastAsia="Cambria" w:hAnsi="Century Gothic" w:cs="Arial"/>
          <w:sz w:val="24"/>
          <w:szCs w:val="24"/>
        </w:rPr>
        <w:t xml:space="preserve"> effectively.</w:t>
      </w:r>
    </w:p>
    <w:p w:rsidR="00A14579" w:rsidRDefault="00A14579">
      <w:pPr>
        <w:autoSpaceDE w:val="0"/>
        <w:autoSpaceDN w:val="0"/>
        <w:adjustRightInd w:val="0"/>
        <w:spacing w:after="0" w:line="240" w:lineRule="auto"/>
        <w:rPr>
          <w:rFonts w:ascii="Century Gothic" w:eastAsia="Cambria" w:hAnsi="Century Gothic" w:cs="Arial"/>
          <w:b/>
          <w:sz w:val="24"/>
          <w:szCs w:val="24"/>
        </w:rPr>
      </w:pPr>
    </w:p>
    <w:p w:rsidR="00A14579" w:rsidRDefault="00680544">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Course Structure:</w:t>
      </w:r>
    </w:p>
    <w:p w:rsidR="00A14579" w:rsidRDefault="00680544">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The A Level course is split and assessed in 3 papers with a heavy focus on Pure Maths and a minor focus on Mechanics and Statistics:</w:t>
      </w:r>
    </w:p>
    <w:p w:rsidR="00A14579" w:rsidRDefault="00A14579">
      <w:pPr>
        <w:autoSpaceDE w:val="0"/>
        <w:autoSpaceDN w:val="0"/>
        <w:adjustRightInd w:val="0"/>
        <w:spacing w:after="0" w:line="240" w:lineRule="auto"/>
        <w:rPr>
          <w:rFonts w:ascii="Century Gothic" w:eastAsia="Cambria" w:hAnsi="Century Gothic" w:cs="Arial"/>
          <w:sz w:val="24"/>
          <w:szCs w:val="24"/>
        </w:rPr>
      </w:pPr>
    </w:p>
    <w:p w:rsidR="00A14579" w:rsidRDefault="00680544">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Paper 1: Pure Mathematics</w:t>
      </w:r>
    </w:p>
    <w:p w:rsidR="00A14579" w:rsidRDefault="00680544">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Students build on a range of topics from the GCSE such as trigonometry, exponentials and coordinate geometry. They also meet a range of new topics including calculus and series. There is an even greater focus on proof and rigour than in the GCSE.</w:t>
      </w:r>
    </w:p>
    <w:p w:rsidR="00A14579" w:rsidRDefault="00A14579">
      <w:pPr>
        <w:autoSpaceDE w:val="0"/>
        <w:autoSpaceDN w:val="0"/>
        <w:adjustRightInd w:val="0"/>
        <w:spacing w:after="0" w:line="240" w:lineRule="auto"/>
        <w:rPr>
          <w:rFonts w:ascii="Century Gothic" w:eastAsia="Cambria" w:hAnsi="Century Gothic" w:cs="Arial"/>
          <w:sz w:val="24"/>
          <w:szCs w:val="24"/>
        </w:rPr>
      </w:pPr>
    </w:p>
    <w:p w:rsidR="00A14579" w:rsidRDefault="00680544">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Paper 2: Pure Mathematics and Mechanics</w:t>
      </w:r>
    </w:p>
    <w:p w:rsidR="00A14579" w:rsidRDefault="00680544">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Students continue to work on topics mentioned in paper 1 and they also study vectors and mechanics. Mechanics is the study of the physical world, exploring the underlying processes that explain the movement of vehicles, planets and explores the effects of slopes and friction. Students will study classical topics including Newton’s laws, Moments, Kinematics and Forces.</w:t>
      </w:r>
    </w:p>
    <w:p w:rsidR="00A14579" w:rsidRDefault="00A14579">
      <w:pPr>
        <w:autoSpaceDE w:val="0"/>
        <w:autoSpaceDN w:val="0"/>
        <w:adjustRightInd w:val="0"/>
        <w:spacing w:after="0" w:line="240" w:lineRule="auto"/>
        <w:rPr>
          <w:rFonts w:ascii="Century Gothic" w:eastAsia="Cambria" w:hAnsi="Century Gothic" w:cs="Arial"/>
          <w:sz w:val="24"/>
          <w:szCs w:val="24"/>
        </w:rPr>
      </w:pPr>
    </w:p>
    <w:p w:rsidR="00A14579" w:rsidRDefault="00680544">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Paper 3: Pure Mathematics and Statistics</w:t>
      </w:r>
    </w:p>
    <w:p w:rsidR="00A14579" w:rsidRDefault="00680544">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Students continue to work on topics mentioned in paper 1 and they also study probability and statistics. Statistics will introduce students to statistical distributions and hypothesis testing. This allows pupils to understand statistical models that describe a whole host of real world scenarios. They will study a large data set and understand the meaning of statistical measures. Probability will build on their GCSE course looking at set notation, conditional probability, mutually exclusive and independent events as well as considering the assumptions we make when we model using probability.</w:t>
      </w:r>
    </w:p>
    <w:p w:rsidR="00A14579" w:rsidRDefault="00A14579">
      <w:pPr>
        <w:autoSpaceDE w:val="0"/>
        <w:autoSpaceDN w:val="0"/>
        <w:adjustRightInd w:val="0"/>
        <w:spacing w:after="0" w:line="240" w:lineRule="auto"/>
        <w:rPr>
          <w:rFonts w:ascii="Century Gothic" w:eastAsia="Cambria" w:hAnsi="Century Gothic" w:cs="Arial"/>
          <w:b/>
          <w:sz w:val="24"/>
          <w:szCs w:val="24"/>
        </w:rPr>
      </w:pPr>
    </w:p>
    <w:p w:rsidR="00A14579" w:rsidRDefault="00A14579">
      <w:pPr>
        <w:autoSpaceDE w:val="0"/>
        <w:autoSpaceDN w:val="0"/>
        <w:adjustRightInd w:val="0"/>
        <w:spacing w:after="0" w:line="240" w:lineRule="auto"/>
        <w:rPr>
          <w:rFonts w:ascii="Century Gothic" w:eastAsia="Cambria" w:hAnsi="Century Gothic" w:cs="Arial"/>
          <w:b/>
          <w:sz w:val="24"/>
          <w:szCs w:val="24"/>
        </w:rPr>
      </w:pPr>
    </w:p>
    <w:p w:rsidR="00A14579" w:rsidRDefault="00680544">
      <w:pPr>
        <w:rPr>
          <w:rFonts w:ascii="Century Gothic" w:eastAsia="Cambria" w:hAnsi="Century Gothic" w:cs="Arial"/>
          <w:b/>
          <w:sz w:val="24"/>
          <w:szCs w:val="24"/>
        </w:rPr>
      </w:pPr>
      <w:r>
        <w:rPr>
          <w:rFonts w:ascii="Century Gothic" w:eastAsia="Cambria" w:hAnsi="Century Gothic" w:cs="Arial"/>
          <w:b/>
          <w:sz w:val="24"/>
          <w:szCs w:val="24"/>
        </w:rPr>
        <w:t xml:space="preserve">Course Delivery: </w:t>
      </w:r>
    </w:p>
    <w:p w:rsidR="00A14579" w:rsidRDefault="00680544">
      <w:pPr>
        <w:rPr>
          <w:rFonts w:ascii="Century Gothic" w:eastAsia="Cambria" w:hAnsi="Century Gothic" w:cs="Arial"/>
          <w:sz w:val="24"/>
          <w:szCs w:val="24"/>
        </w:rPr>
      </w:pPr>
      <w:r>
        <w:rPr>
          <w:rFonts w:ascii="Century Gothic" w:eastAsia="Cambria" w:hAnsi="Century Gothic" w:cs="Arial"/>
          <w:sz w:val="24"/>
          <w:szCs w:val="24"/>
        </w:rPr>
        <w:t xml:space="preserve">Lessons will follow a familiar style from those students will have been used to at GCSE. Problem solving remains an important aspect of the A level and so students will spend lesson time considering challenging problems. Practice continues to make perfect and so there will be time dedicated to improving skills. The department use a variety of teaching techniques. There will be an increased focus on answering exam style questions from early on. Use of small group work and mini-whiteboards is encouraged to allow pupils to explore harder content and work with one another to improve. </w:t>
      </w:r>
    </w:p>
    <w:p w:rsidR="00D73810" w:rsidRDefault="00D73810">
      <w:pPr>
        <w:rPr>
          <w:rFonts w:ascii="Century Gothic" w:eastAsia="Cambria" w:hAnsi="Century Gothic" w:cs="Arial"/>
          <w:b/>
          <w:sz w:val="24"/>
          <w:szCs w:val="24"/>
        </w:rPr>
      </w:pPr>
    </w:p>
    <w:p w:rsidR="00A14579" w:rsidRDefault="00A14579">
      <w:pPr>
        <w:rPr>
          <w:rFonts w:ascii="Century Gothic" w:eastAsia="Cambria" w:hAnsi="Century Gothic" w:cs="Arial"/>
          <w:b/>
          <w:sz w:val="24"/>
          <w:szCs w:val="24"/>
        </w:rPr>
      </w:pPr>
    </w:p>
    <w:p w:rsidR="00A14579" w:rsidRDefault="00680544">
      <w:pPr>
        <w:rPr>
          <w:rFonts w:ascii="Century Gothic" w:eastAsia="Cambria" w:hAnsi="Century Gothic" w:cs="Arial"/>
          <w:b/>
          <w:sz w:val="24"/>
          <w:szCs w:val="24"/>
        </w:rPr>
      </w:pPr>
      <w:r>
        <w:rPr>
          <w:rFonts w:ascii="Century Gothic" w:eastAsia="Cambria" w:hAnsi="Century Gothic" w:cs="Arial"/>
          <w:b/>
          <w:sz w:val="24"/>
          <w:szCs w:val="24"/>
        </w:rPr>
        <w:t>Assessment:</w:t>
      </w:r>
    </w:p>
    <w:p w:rsidR="00A14579" w:rsidRDefault="00680544">
      <w:pPr>
        <w:rPr>
          <w:rFonts w:ascii="Century Gothic" w:eastAsia="Cambria" w:hAnsi="Century Gothic" w:cs="Arial"/>
          <w:sz w:val="24"/>
          <w:szCs w:val="24"/>
        </w:rPr>
      </w:pPr>
      <w:r>
        <w:rPr>
          <w:rFonts w:ascii="Century Gothic" w:eastAsia="Cambria" w:hAnsi="Century Gothic" w:cs="Arial"/>
          <w:sz w:val="24"/>
          <w:szCs w:val="24"/>
        </w:rPr>
        <w:lastRenderedPageBreak/>
        <w:t>Externally assessed through 3 exam papers taken at the end of Yr13. Each paper is worth one third of the A level.</w:t>
      </w:r>
    </w:p>
    <w:p w:rsidR="00A14579" w:rsidRDefault="00A14579">
      <w:pPr>
        <w:rPr>
          <w:rFonts w:ascii="Century Gothic" w:eastAsia="Cambria" w:hAnsi="Century Gothic" w:cs="Arial"/>
          <w:sz w:val="24"/>
          <w:szCs w:val="24"/>
        </w:rPr>
      </w:pPr>
    </w:p>
    <w:tbl>
      <w:tblPr>
        <w:tblStyle w:val="TableGrid3"/>
        <w:tblW w:w="5000" w:type="pct"/>
        <w:tblLook w:val="04A0" w:firstRow="1" w:lastRow="0" w:firstColumn="1" w:lastColumn="0" w:noHBand="0" w:noVBand="1"/>
      </w:tblPr>
      <w:tblGrid>
        <w:gridCol w:w="3485"/>
        <w:gridCol w:w="3485"/>
        <w:gridCol w:w="3486"/>
      </w:tblGrid>
      <w:tr w:rsidR="00A14579">
        <w:tc>
          <w:tcPr>
            <w:tcW w:w="1666"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Paper 1</w:t>
            </w:r>
          </w:p>
        </w:tc>
        <w:tc>
          <w:tcPr>
            <w:tcW w:w="1666"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Paper 2</w:t>
            </w:r>
          </w:p>
        </w:tc>
        <w:tc>
          <w:tcPr>
            <w:tcW w:w="1667"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Paper 3</w:t>
            </w:r>
          </w:p>
        </w:tc>
      </w:tr>
      <w:tr w:rsidR="00A14579">
        <w:tc>
          <w:tcPr>
            <w:tcW w:w="1666"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Pure Mathematics</w:t>
            </w:r>
          </w:p>
        </w:tc>
        <w:tc>
          <w:tcPr>
            <w:tcW w:w="1666"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Pure Mathematics and Mechanics</w:t>
            </w:r>
          </w:p>
        </w:tc>
        <w:tc>
          <w:tcPr>
            <w:tcW w:w="1667"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Pure Mathematics and Statistics</w:t>
            </w:r>
          </w:p>
        </w:tc>
      </w:tr>
      <w:tr w:rsidR="00A14579">
        <w:tc>
          <w:tcPr>
            <w:tcW w:w="1666"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2 hrs</w:t>
            </w:r>
          </w:p>
        </w:tc>
        <w:tc>
          <w:tcPr>
            <w:tcW w:w="1666"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2 hrs</w:t>
            </w:r>
          </w:p>
        </w:tc>
        <w:tc>
          <w:tcPr>
            <w:tcW w:w="1667" w:type="pct"/>
          </w:tcPr>
          <w:p w:rsidR="00A14579" w:rsidRDefault="00680544">
            <w:pPr>
              <w:rPr>
                <w:rFonts w:ascii="Century Gothic" w:eastAsia="Cambria" w:hAnsi="Century Gothic" w:cs="Arial"/>
                <w:sz w:val="24"/>
                <w:szCs w:val="24"/>
              </w:rPr>
            </w:pPr>
            <w:r>
              <w:rPr>
                <w:rFonts w:ascii="Century Gothic" w:eastAsia="Cambria" w:hAnsi="Century Gothic" w:cs="Arial"/>
                <w:sz w:val="24"/>
                <w:szCs w:val="24"/>
              </w:rPr>
              <w:t>2 hrs</w:t>
            </w:r>
          </w:p>
        </w:tc>
      </w:tr>
    </w:tbl>
    <w:p w:rsidR="00A14579" w:rsidRDefault="00A14579">
      <w:pPr>
        <w:rPr>
          <w:rFonts w:ascii="Century Gothic" w:eastAsia="Cambria" w:hAnsi="Century Gothic" w:cs="Arial"/>
          <w:sz w:val="24"/>
          <w:szCs w:val="24"/>
        </w:rPr>
      </w:pPr>
    </w:p>
    <w:p w:rsidR="00A14579" w:rsidRDefault="00680544">
      <w:pPr>
        <w:rPr>
          <w:rFonts w:ascii="Century Gothic" w:eastAsia="Cambria" w:hAnsi="Century Gothic" w:cs="Arial"/>
          <w:b/>
          <w:sz w:val="24"/>
          <w:szCs w:val="24"/>
        </w:rPr>
      </w:pPr>
      <w:r>
        <w:rPr>
          <w:rFonts w:ascii="Century Gothic" w:eastAsia="Cambria" w:hAnsi="Century Gothic" w:cs="Arial"/>
          <w:b/>
          <w:sz w:val="24"/>
          <w:szCs w:val="24"/>
        </w:rPr>
        <w:t>Resources:</w:t>
      </w:r>
    </w:p>
    <w:p w:rsidR="00A14579" w:rsidRDefault="00DA3E17">
      <w:pPr>
        <w:rPr>
          <w:rFonts w:ascii="Century Gothic" w:eastAsia="Cambria" w:hAnsi="Century Gothic" w:cs="Arial"/>
          <w:sz w:val="24"/>
          <w:szCs w:val="24"/>
        </w:rPr>
      </w:pPr>
      <w:r>
        <w:rPr>
          <w:rFonts w:ascii="Century Gothic" w:eastAsia="Cambria" w:hAnsi="Century Gothic" w:cs="Arial"/>
          <w:sz w:val="24"/>
          <w:szCs w:val="24"/>
        </w:rPr>
        <w:t xml:space="preserve">Students will be advised on the correct textbook to buy for each </w:t>
      </w:r>
      <w:r w:rsidR="00D73810">
        <w:rPr>
          <w:rFonts w:ascii="Century Gothic" w:eastAsia="Cambria" w:hAnsi="Century Gothic" w:cs="Arial"/>
          <w:sz w:val="24"/>
          <w:szCs w:val="24"/>
        </w:rPr>
        <w:t>y</w:t>
      </w:r>
      <w:r>
        <w:rPr>
          <w:rFonts w:ascii="Century Gothic" w:eastAsia="Cambria" w:hAnsi="Century Gothic" w:cs="Arial"/>
          <w:sz w:val="24"/>
          <w:szCs w:val="24"/>
        </w:rPr>
        <w:t>ear of the course, and this will be essential. In addition to this, there will be access on websites</w:t>
      </w:r>
      <w:proofErr w:type="gramStart"/>
      <w:r>
        <w:rPr>
          <w:rFonts w:ascii="Century Gothic" w:eastAsia="Cambria" w:hAnsi="Century Gothic" w:cs="Arial"/>
          <w:sz w:val="24"/>
          <w:szCs w:val="24"/>
        </w:rPr>
        <w:t xml:space="preserve">, </w:t>
      </w:r>
      <w:r w:rsidR="00D73810">
        <w:rPr>
          <w:rFonts w:ascii="Century Gothic" w:eastAsia="Cambria" w:hAnsi="Century Gothic" w:cs="Arial"/>
          <w:sz w:val="24"/>
          <w:szCs w:val="24"/>
        </w:rPr>
        <w:t>,</w:t>
      </w:r>
      <w:proofErr w:type="gramEnd"/>
      <w:r w:rsidR="00D73810">
        <w:rPr>
          <w:rFonts w:ascii="Century Gothic" w:eastAsia="Cambria" w:hAnsi="Century Gothic" w:cs="Arial"/>
          <w:sz w:val="24"/>
          <w:szCs w:val="24"/>
        </w:rPr>
        <w:t xml:space="preserve"> including Integral which offers</w:t>
      </w:r>
      <w:r w:rsidR="00D73810" w:rsidRPr="00D73810">
        <w:rPr>
          <w:rFonts w:ascii="Century Gothic" w:eastAsia="Cambria" w:hAnsi="Century Gothic" w:cs="Arial"/>
          <w:sz w:val="24"/>
          <w:szCs w:val="24"/>
        </w:rPr>
        <w:t xml:space="preserve"> </w:t>
      </w:r>
      <w:r w:rsidR="00D73810">
        <w:rPr>
          <w:rFonts w:ascii="Century Gothic" w:eastAsia="Cambria" w:hAnsi="Century Gothic" w:cs="Arial"/>
          <w:sz w:val="24"/>
          <w:szCs w:val="24"/>
        </w:rPr>
        <w:t>a huge amount of</w:t>
      </w:r>
      <w:r w:rsidR="00D73810">
        <w:rPr>
          <w:rFonts w:ascii="Century Gothic" w:eastAsia="Cambria" w:hAnsi="Century Gothic" w:cs="Arial"/>
          <w:sz w:val="24"/>
          <w:szCs w:val="24"/>
        </w:rPr>
        <w:t xml:space="preserve"> consolidation and assessment practice</w:t>
      </w:r>
      <w:r w:rsidR="00D73810">
        <w:rPr>
          <w:rFonts w:ascii="Century Gothic" w:eastAsia="Cambria" w:hAnsi="Century Gothic" w:cs="Arial"/>
          <w:sz w:val="24"/>
          <w:szCs w:val="24"/>
        </w:rPr>
        <w:t xml:space="preserve"> as well as notes and examples.  Students will also need to have a calculator which can be used for the statistical distribution work – details will be provided </w:t>
      </w:r>
      <w:proofErr w:type="gramStart"/>
      <w:r w:rsidR="00D73810">
        <w:rPr>
          <w:rFonts w:ascii="Century Gothic" w:eastAsia="Cambria" w:hAnsi="Century Gothic" w:cs="Arial"/>
          <w:sz w:val="24"/>
          <w:szCs w:val="24"/>
        </w:rPr>
        <w:t>–  it</w:t>
      </w:r>
      <w:proofErr w:type="gramEnd"/>
      <w:r w:rsidR="00D73810">
        <w:rPr>
          <w:rFonts w:ascii="Century Gothic" w:eastAsia="Cambria" w:hAnsi="Century Gothic" w:cs="Arial"/>
          <w:sz w:val="24"/>
          <w:szCs w:val="24"/>
        </w:rPr>
        <w:t xml:space="preserve"> is not possible to sit the exams without this.</w:t>
      </w:r>
    </w:p>
    <w:p w:rsidR="00A14579" w:rsidRDefault="00A14579">
      <w:pPr>
        <w:autoSpaceDE w:val="0"/>
        <w:autoSpaceDN w:val="0"/>
        <w:adjustRightInd w:val="0"/>
        <w:spacing w:after="0" w:line="240" w:lineRule="auto"/>
        <w:rPr>
          <w:rFonts w:ascii="Century Gothic" w:eastAsia="Cambria" w:hAnsi="Century Gothic" w:cs="Arial"/>
          <w:sz w:val="24"/>
          <w:szCs w:val="24"/>
        </w:rPr>
      </w:pPr>
    </w:p>
    <w:p w:rsidR="00A14579" w:rsidRDefault="00680544">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b/>
          <w:sz w:val="24"/>
          <w:szCs w:val="24"/>
        </w:rPr>
        <w:t>Progression:</w:t>
      </w:r>
      <w:r>
        <w:rPr>
          <w:rFonts w:ascii="Century Gothic" w:eastAsia="Cambria" w:hAnsi="Century Gothic" w:cs="Arial"/>
          <w:sz w:val="24"/>
          <w:szCs w:val="24"/>
        </w:rPr>
        <w:t xml:space="preserve">  </w:t>
      </w:r>
    </w:p>
    <w:p w:rsidR="00A14579" w:rsidRDefault="00680544">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 xml:space="preserve">A level Maths is a very versatile A level. It is the most popular A level nationally and it opens up opportunities in almost any future career. Please speak to your teacher to see if </w:t>
      </w:r>
      <w:proofErr w:type="gramStart"/>
      <w:r>
        <w:rPr>
          <w:rFonts w:ascii="Century Gothic" w:eastAsia="Cambria" w:hAnsi="Century Gothic" w:cs="Arial"/>
          <w:sz w:val="24"/>
          <w:szCs w:val="24"/>
        </w:rPr>
        <w:t>A</w:t>
      </w:r>
      <w:proofErr w:type="gramEnd"/>
      <w:r>
        <w:rPr>
          <w:rFonts w:ascii="Century Gothic" w:eastAsia="Cambria" w:hAnsi="Century Gothic" w:cs="Arial"/>
          <w:sz w:val="24"/>
          <w:szCs w:val="24"/>
        </w:rPr>
        <w:t xml:space="preserve"> level Maths would complement your other A level choices.</w:t>
      </w:r>
    </w:p>
    <w:p w:rsidR="00A14579" w:rsidRDefault="00A14579">
      <w:pPr>
        <w:autoSpaceDE w:val="0"/>
        <w:autoSpaceDN w:val="0"/>
        <w:adjustRightInd w:val="0"/>
        <w:spacing w:after="0" w:line="240" w:lineRule="auto"/>
        <w:rPr>
          <w:rFonts w:ascii="Century Gothic" w:eastAsia="Cambria" w:hAnsi="Century Gothic" w:cs="Arial"/>
          <w:sz w:val="24"/>
          <w:szCs w:val="24"/>
        </w:rPr>
      </w:pPr>
    </w:p>
    <w:p w:rsidR="00A14579" w:rsidRDefault="00A14579">
      <w:pPr>
        <w:autoSpaceDE w:val="0"/>
        <w:autoSpaceDN w:val="0"/>
        <w:adjustRightInd w:val="0"/>
        <w:spacing w:after="0" w:line="240" w:lineRule="auto"/>
        <w:rPr>
          <w:rFonts w:ascii="Century Gothic" w:eastAsia="Cambria" w:hAnsi="Century Gothic" w:cs="Arial"/>
          <w:b/>
          <w:sz w:val="24"/>
          <w:szCs w:val="24"/>
        </w:rPr>
      </w:pPr>
    </w:p>
    <w:p w:rsidR="00A14579" w:rsidRDefault="00680544">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Minimum Entry Requirements:</w:t>
      </w:r>
    </w:p>
    <w:p w:rsidR="00A14579" w:rsidRDefault="00A14579">
      <w:pPr>
        <w:autoSpaceDE w:val="0"/>
        <w:autoSpaceDN w:val="0"/>
        <w:adjustRightInd w:val="0"/>
        <w:spacing w:after="0" w:line="240" w:lineRule="auto"/>
        <w:rPr>
          <w:rFonts w:ascii="Century Gothic" w:eastAsia="Cambria" w:hAnsi="Century Gothic" w:cs="Arial"/>
          <w:sz w:val="24"/>
          <w:szCs w:val="24"/>
        </w:rPr>
      </w:pPr>
    </w:p>
    <w:p w:rsidR="00A14579" w:rsidRDefault="00680544">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For students to take A Level Maths they need to achieve a minimum grade 6 in GCSE Maths and should ideally have achieved a grade 7. They s</w:t>
      </w:r>
      <w:r w:rsidR="00D73810">
        <w:rPr>
          <w:rFonts w:ascii="Century Gothic" w:eastAsia="Cambria" w:hAnsi="Century Gothic" w:cs="Arial"/>
          <w:sz w:val="24"/>
          <w:szCs w:val="24"/>
        </w:rPr>
        <w:t>hould achieve at least a grade 5</w:t>
      </w:r>
      <w:r>
        <w:rPr>
          <w:rFonts w:ascii="Century Gothic" w:eastAsia="Cambria" w:hAnsi="Century Gothic" w:cs="Arial"/>
          <w:sz w:val="24"/>
          <w:szCs w:val="24"/>
        </w:rPr>
        <w:t xml:space="preserve"> in GCSE Further Maths if this has been studied.</w:t>
      </w:r>
      <w:r w:rsidR="00D73810">
        <w:rPr>
          <w:rFonts w:ascii="Century Gothic" w:eastAsia="Cambria" w:hAnsi="Century Gothic" w:cs="Arial"/>
          <w:sz w:val="24"/>
          <w:szCs w:val="24"/>
        </w:rPr>
        <w:t xml:space="preserve">  </w:t>
      </w:r>
      <w:bookmarkStart w:id="0" w:name="_GoBack"/>
      <w:bookmarkEnd w:id="0"/>
    </w:p>
    <w:p w:rsidR="00A14579" w:rsidRDefault="00A14579">
      <w:pPr>
        <w:spacing w:line="240" w:lineRule="auto"/>
        <w:rPr>
          <w:rFonts w:ascii="Century Gothic" w:hAnsi="Century Gothic" w:cstheme="minorHAnsi"/>
          <w:b/>
          <w:sz w:val="24"/>
        </w:rPr>
      </w:pPr>
    </w:p>
    <w:sectPr w:rsidR="00A145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504CA"/>
    <w:multiLevelType w:val="hybridMultilevel"/>
    <w:tmpl w:val="81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016AD"/>
    <w:multiLevelType w:val="hybridMultilevel"/>
    <w:tmpl w:val="56B6F6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CB87F3F"/>
    <w:multiLevelType w:val="hybridMultilevel"/>
    <w:tmpl w:val="988CA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E399C"/>
    <w:multiLevelType w:val="hybridMultilevel"/>
    <w:tmpl w:val="A732D376"/>
    <w:lvl w:ilvl="0" w:tplc="1708079C">
      <w:start w:val="1"/>
      <w:numFmt w:val="bullet"/>
      <w:lvlText w:val=""/>
      <w:lvlJc w:val="left"/>
      <w:pPr>
        <w:tabs>
          <w:tab w:val="num" w:pos="720"/>
        </w:tabs>
        <w:ind w:left="720" w:hanging="360"/>
      </w:pPr>
      <w:rPr>
        <w:rFonts w:ascii="Wingdings 2" w:hAnsi="Wingdings 2" w:hint="default"/>
      </w:rPr>
    </w:lvl>
    <w:lvl w:ilvl="1" w:tplc="51C2D208" w:tentative="1">
      <w:start w:val="1"/>
      <w:numFmt w:val="bullet"/>
      <w:lvlText w:val=""/>
      <w:lvlJc w:val="left"/>
      <w:pPr>
        <w:tabs>
          <w:tab w:val="num" w:pos="1440"/>
        </w:tabs>
        <w:ind w:left="1440" w:hanging="360"/>
      </w:pPr>
      <w:rPr>
        <w:rFonts w:ascii="Wingdings 2" w:hAnsi="Wingdings 2" w:hint="default"/>
      </w:rPr>
    </w:lvl>
    <w:lvl w:ilvl="2" w:tplc="F8C67446" w:tentative="1">
      <w:start w:val="1"/>
      <w:numFmt w:val="bullet"/>
      <w:lvlText w:val=""/>
      <w:lvlJc w:val="left"/>
      <w:pPr>
        <w:tabs>
          <w:tab w:val="num" w:pos="2160"/>
        </w:tabs>
        <w:ind w:left="2160" w:hanging="360"/>
      </w:pPr>
      <w:rPr>
        <w:rFonts w:ascii="Wingdings 2" w:hAnsi="Wingdings 2" w:hint="default"/>
      </w:rPr>
    </w:lvl>
    <w:lvl w:ilvl="3" w:tplc="FBF21D9E" w:tentative="1">
      <w:start w:val="1"/>
      <w:numFmt w:val="bullet"/>
      <w:lvlText w:val=""/>
      <w:lvlJc w:val="left"/>
      <w:pPr>
        <w:tabs>
          <w:tab w:val="num" w:pos="2880"/>
        </w:tabs>
        <w:ind w:left="2880" w:hanging="360"/>
      </w:pPr>
      <w:rPr>
        <w:rFonts w:ascii="Wingdings 2" w:hAnsi="Wingdings 2" w:hint="default"/>
      </w:rPr>
    </w:lvl>
    <w:lvl w:ilvl="4" w:tplc="9C7E1E4C" w:tentative="1">
      <w:start w:val="1"/>
      <w:numFmt w:val="bullet"/>
      <w:lvlText w:val=""/>
      <w:lvlJc w:val="left"/>
      <w:pPr>
        <w:tabs>
          <w:tab w:val="num" w:pos="3600"/>
        </w:tabs>
        <w:ind w:left="3600" w:hanging="360"/>
      </w:pPr>
      <w:rPr>
        <w:rFonts w:ascii="Wingdings 2" w:hAnsi="Wingdings 2" w:hint="default"/>
      </w:rPr>
    </w:lvl>
    <w:lvl w:ilvl="5" w:tplc="BC465C06" w:tentative="1">
      <w:start w:val="1"/>
      <w:numFmt w:val="bullet"/>
      <w:lvlText w:val=""/>
      <w:lvlJc w:val="left"/>
      <w:pPr>
        <w:tabs>
          <w:tab w:val="num" w:pos="4320"/>
        </w:tabs>
        <w:ind w:left="4320" w:hanging="360"/>
      </w:pPr>
      <w:rPr>
        <w:rFonts w:ascii="Wingdings 2" w:hAnsi="Wingdings 2" w:hint="default"/>
      </w:rPr>
    </w:lvl>
    <w:lvl w:ilvl="6" w:tplc="A46429EC" w:tentative="1">
      <w:start w:val="1"/>
      <w:numFmt w:val="bullet"/>
      <w:lvlText w:val=""/>
      <w:lvlJc w:val="left"/>
      <w:pPr>
        <w:tabs>
          <w:tab w:val="num" w:pos="5040"/>
        </w:tabs>
        <w:ind w:left="5040" w:hanging="360"/>
      </w:pPr>
      <w:rPr>
        <w:rFonts w:ascii="Wingdings 2" w:hAnsi="Wingdings 2" w:hint="default"/>
      </w:rPr>
    </w:lvl>
    <w:lvl w:ilvl="7" w:tplc="B1E059DA" w:tentative="1">
      <w:start w:val="1"/>
      <w:numFmt w:val="bullet"/>
      <w:lvlText w:val=""/>
      <w:lvlJc w:val="left"/>
      <w:pPr>
        <w:tabs>
          <w:tab w:val="num" w:pos="5760"/>
        </w:tabs>
        <w:ind w:left="5760" w:hanging="360"/>
      </w:pPr>
      <w:rPr>
        <w:rFonts w:ascii="Wingdings 2" w:hAnsi="Wingdings 2" w:hint="default"/>
      </w:rPr>
    </w:lvl>
    <w:lvl w:ilvl="8" w:tplc="747668F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9"/>
    <w:rsid w:val="00220192"/>
    <w:rsid w:val="00680544"/>
    <w:rsid w:val="00A14579"/>
    <w:rsid w:val="00D73810"/>
    <w:rsid w:val="00DA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8BC6"/>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L Smy</cp:lastModifiedBy>
  <cp:revision>2</cp:revision>
  <dcterms:created xsi:type="dcterms:W3CDTF">2020-10-07T14:30:00Z</dcterms:created>
  <dcterms:modified xsi:type="dcterms:W3CDTF">2020-10-07T14:30:00Z</dcterms:modified>
</cp:coreProperties>
</file>