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FD0" w:rsidRPr="003472D7" w:rsidRDefault="009A704E">
      <w:pPr>
        <w:rPr>
          <w:rFonts w:cs="Calibri"/>
          <w:b/>
          <w:sz w:val="40"/>
          <w:szCs w:val="40"/>
        </w:rPr>
      </w:pPr>
      <w:bookmarkStart w:id="0" w:name="_GoBack"/>
      <w:bookmarkEnd w:id="0"/>
      <w:r w:rsidRPr="003472D7">
        <w:rPr>
          <w:rFonts w:cs="Calibri"/>
          <w:b/>
          <w:noProof/>
          <w:sz w:val="40"/>
          <w:szCs w:val="40"/>
        </w:rPr>
        <w:drawing>
          <wp:anchor distT="0" distB="0" distL="114300" distR="114300" simplePos="0" relativeHeight="251657728" behindDoc="0" locked="0" layoutInCell="1" allowOverlap="1">
            <wp:simplePos x="0" y="0"/>
            <wp:positionH relativeFrom="column">
              <wp:posOffset>8809990</wp:posOffset>
            </wp:positionH>
            <wp:positionV relativeFrom="paragraph">
              <wp:posOffset>-363855</wp:posOffset>
            </wp:positionV>
            <wp:extent cx="969645" cy="1123315"/>
            <wp:effectExtent l="0" t="0" r="0" b="0"/>
            <wp:wrapSquare wrapText="bothSides"/>
            <wp:docPr id="4" name="Picture 4" descr="-(White) Abbeyfie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ite) Abbeyfield Logo"/>
                    <pic:cNvPicPr>
                      <a:picLocks noChangeAspect="1" noChangeArrowheads="1"/>
                    </pic:cNvPicPr>
                  </pic:nvPicPr>
                  <pic:blipFill>
                    <a:blip r:embed="rId5">
                      <a:extLst>
                        <a:ext uri="{28A0092B-C50C-407E-A947-70E740481C1C}">
                          <a14:useLocalDpi xmlns:a14="http://schemas.microsoft.com/office/drawing/2010/main" val="0"/>
                        </a:ext>
                      </a:extLst>
                    </a:blip>
                    <a:srcRect l="70313" t="14764" r="5351" b="14764"/>
                    <a:stretch>
                      <a:fillRect/>
                    </a:stretch>
                  </pic:blipFill>
                  <pic:spPr bwMode="auto">
                    <a:xfrm>
                      <a:off x="0" y="0"/>
                      <a:ext cx="969645" cy="1123315"/>
                    </a:xfrm>
                    <a:prstGeom prst="rect">
                      <a:avLst/>
                    </a:prstGeom>
                    <a:noFill/>
                    <a:ln>
                      <a:noFill/>
                    </a:ln>
                  </pic:spPr>
                </pic:pic>
              </a:graphicData>
            </a:graphic>
            <wp14:sizeRelH relativeFrom="page">
              <wp14:pctWidth>0</wp14:pctWidth>
            </wp14:sizeRelH>
            <wp14:sizeRelV relativeFrom="page">
              <wp14:pctHeight>0</wp14:pctHeight>
            </wp14:sizeRelV>
          </wp:anchor>
        </w:drawing>
      </w:r>
      <w:r w:rsidR="00FD0F85" w:rsidRPr="003472D7">
        <w:rPr>
          <w:rFonts w:cs="Calibri"/>
          <w:b/>
          <w:sz w:val="40"/>
          <w:szCs w:val="40"/>
        </w:rPr>
        <w:t xml:space="preserve">Abbeyfield </w:t>
      </w:r>
      <w:r w:rsidR="00E54039" w:rsidRPr="003472D7">
        <w:rPr>
          <w:rFonts w:cs="Calibri"/>
          <w:b/>
          <w:sz w:val="40"/>
          <w:szCs w:val="40"/>
        </w:rPr>
        <w:t xml:space="preserve">School SEN </w:t>
      </w:r>
      <w:r w:rsidR="00FD0F85" w:rsidRPr="003472D7">
        <w:rPr>
          <w:rFonts w:cs="Calibri"/>
          <w:b/>
          <w:sz w:val="40"/>
          <w:szCs w:val="40"/>
        </w:rPr>
        <w:t>Information Report</w:t>
      </w:r>
      <w:r w:rsidR="00AE7FD0" w:rsidRPr="003472D7">
        <w:rPr>
          <w:rFonts w:cs="Calibri"/>
          <w:b/>
          <w:sz w:val="40"/>
          <w:szCs w:val="40"/>
        </w:rPr>
        <w:t xml:space="preserve"> </w:t>
      </w:r>
      <w:r w:rsidR="00B3194D">
        <w:rPr>
          <w:rFonts w:cs="Calibri"/>
          <w:b/>
          <w:sz w:val="40"/>
          <w:szCs w:val="40"/>
        </w:rPr>
        <w:t>2023-24</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AE7FD0" w:rsidRPr="003472D7" w:rsidTr="00DE2681">
        <w:trPr>
          <w:trHeight w:val="537"/>
        </w:trPr>
        <w:tc>
          <w:tcPr>
            <w:tcW w:w="15451" w:type="dxa"/>
          </w:tcPr>
          <w:p w:rsidR="00A1690E" w:rsidRPr="00A1690E" w:rsidRDefault="00A1690E" w:rsidP="00A1690E">
            <w:pPr>
              <w:jc w:val="center"/>
              <w:rPr>
                <w:b/>
              </w:rPr>
            </w:pPr>
            <w:r w:rsidRPr="00F841C3">
              <w:rPr>
                <w:b/>
              </w:rPr>
              <w:t>Abbeyfield School is an inclusive school, committed to providing an appropriate and high-quality education to all. We believe that all pupils, including those identified as having special educational needs (SEN), have a common entitlement to a broad and balanced academic and social curriculum, which is accessible to them. They have the right to be fully included in all aspects of school life enabling them to meet their full potential.</w:t>
            </w:r>
          </w:p>
          <w:p w:rsidR="00A1690E" w:rsidRPr="002D6EE1" w:rsidRDefault="00A1690E" w:rsidP="00A1690E">
            <w:pPr>
              <w:spacing w:after="0" w:line="240" w:lineRule="auto"/>
              <w:contextualSpacing/>
              <w:rPr>
                <w:rFonts w:cs="Arial"/>
              </w:rPr>
            </w:pPr>
            <w:r w:rsidRPr="002D6EE1">
              <w:rPr>
                <w:rFonts w:cs="Arial"/>
              </w:rPr>
              <w:t>A child or young person has SEN if they have a learning difficulty or disability which calls for special educational provision to made for him or her. A young person has a learning difficulty or disability if he or she:</w:t>
            </w:r>
          </w:p>
          <w:p w:rsidR="00A1690E" w:rsidRPr="004D157C" w:rsidRDefault="00A1690E" w:rsidP="00A1690E">
            <w:pPr>
              <w:pStyle w:val="ListParagraph"/>
              <w:numPr>
                <w:ilvl w:val="0"/>
                <w:numId w:val="22"/>
              </w:numPr>
              <w:spacing w:after="0" w:line="240" w:lineRule="auto"/>
              <w:ind w:left="714" w:hanging="357"/>
              <w:rPr>
                <w:rFonts w:cs="Calibri"/>
              </w:rPr>
            </w:pPr>
            <w:r w:rsidRPr="004D157C">
              <w:rPr>
                <w:rFonts w:cs="Calibri"/>
              </w:rPr>
              <w:t>Has a significantly greater difficulty in learning than the majority of others of the same age, or</w:t>
            </w:r>
          </w:p>
          <w:p w:rsidR="00A1690E" w:rsidRPr="004D157C" w:rsidRDefault="00A1690E" w:rsidP="00A1690E">
            <w:pPr>
              <w:pStyle w:val="ListParagraph"/>
              <w:numPr>
                <w:ilvl w:val="0"/>
                <w:numId w:val="22"/>
              </w:numPr>
              <w:spacing w:after="0" w:line="240" w:lineRule="auto"/>
              <w:ind w:left="714" w:hanging="357"/>
              <w:rPr>
                <w:rFonts w:cs="Calibri"/>
              </w:rPr>
            </w:pPr>
            <w:r w:rsidRPr="004D157C">
              <w:rPr>
                <w:rFonts w:cs="Calibri"/>
              </w:rPr>
              <w:t xml:space="preserve">Has a disability which prevents or hinders him or her from making use of facilities of a kind generally provided for others of the same age in mainstream schools or mainstream post-16 institutions </w:t>
            </w:r>
          </w:p>
          <w:p w:rsidR="00AE7FD0" w:rsidRDefault="00A1690E" w:rsidP="00A1690E">
            <w:pPr>
              <w:spacing w:after="0" w:line="240" w:lineRule="auto"/>
              <w:rPr>
                <w:rFonts w:cs="Arial"/>
              </w:rPr>
            </w:pPr>
            <w:r w:rsidRPr="002D6EE1">
              <w:rPr>
                <w:rFonts w:cs="Arial"/>
              </w:rPr>
              <w:t>For children aged 2 or more, special educational provision is educational or training provision that is additional to or different from that made generally</w:t>
            </w:r>
            <w:r w:rsidR="00564ED3">
              <w:rPr>
                <w:rFonts w:cs="Arial"/>
              </w:rPr>
              <w:t xml:space="preserve"> </w:t>
            </w:r>
            <w:r w:rsidR="00564ED3">
              <w:t>available</w:t>
            </w:r>
            <w:r w:rsidRPr="002D6EE1">
              <w:rPr>
                <w:rFonts w:cs="Arial"/>
              </w:rPr>
              <w:t xml:space="preserve"> for other children or young people of the same age by mainstream schools</w:t>
            </w:r>
            <w:r>
              <w:rPr>
                <w:rFonts w:cs="Arial"/>
              </w:rPr>
              <w:t>.</w:t>
            </w:r>
          </w:p>
          <w:p w:rsidR="00DD57FC" w:rsidRDefault="00DD57FC" w:rsidP="00A1690E">
            <w:pPr>
              <w:spacing w:after="0" w:line="240" w:lineRule="auto"/>
              <w:rPr>
                <w:rFonts w:cs="Arial"/>
              </w:rPr>
            </w:pPr>
          </w:p>
          <w:p w:rsidR="00DD57FC" w:rsidRPr="00DD57FC" w:rsidRDefault="00DD57FC" w:rsidP="00A1690E">
            <w:pPr>
              <w:spacing w:after="0" w:line="240" w:lineRule="auto"/>
              <w:rPr>
                <w:rFonts w:cs="Calibri"/>
                <w:i/>
                <w:color w:val="000000"/>
              </w:rPr>
            </w:pPr>
            <w:r>
              <w:rPr>
                <w:rFonts w:cs="Calibri"/>
                <w:i/>
                <w:color w:val="000000"/>
              </w:rPr>
              <w:t>From SEND Code of Practise 0-25 January 2015</w:t>
            </w:r>
          </w:p>
        </w:tc>
      </w:tr>
    </w:tbl>
    <w:p w:rsidR="00AE7FD0" w:rsidRPr="003472D7" w:rsidRDefault="00AE7FD0">
      <w:pPr>
        <w:rPr>
          <w:rFonts w:cs="Calibri"/>
          <w:sz w:val="4"/>
          <w:szCs w:val="4"/>
        </w:rPr>
      </w:pPr>
    </w:p>
    <w:p w:rsidR="00FD0F85" w:rsidRPr="003472D7" w:rsidRDefault="00FD0F85" w:rsidP="00FD0F85">
      <w:pPr>
        <w:pStyle w:val="BodyText"/>
        <w:spacing w:before="57" w:line="276" w:lineRule="auto"/>
        <w:ind w:left="0" w:right="186"/>
        <w:rPr>
          <w:rFonts w:ascii="Calibri" w:hAnsi="Calibri" w:cs="Calibri"/>
          <w:b/>
          <w:spacing w:val="-1"/>
          <w:sz w:val="22"/>
        </w:rPr>
      </w:pPr>
      <w:r w:rsidRPr="003472D7">
        <w:rPr>
          <w:rFonts w:ascii="Calibri" w:hAnsi="Calibri" w:cs="Calibri"/>
          <w:b/>
          <w:spacing w:val="-1"/>
          <w:sz w:val="22"/>
        </w:rPr>
        <w:t>General information about the school</w:t>
      </w:r>
    </w:p>
    <w:p w:rsidR="00FD0F85" w:rsidRPr="003472D7" w:rsidRDefault="00FD0F85" w:rsidP="00FD0F85">
      <w:pPr>
        <w:pStyle w:val="BodyText"/>
        <w:spacing w:before="57" w:line="276" w:lineRule="auto"/>
        <w:ind w:left="0" w:right="186"/>
        <w:rPr>
          <w:rFonts w:ascii="Calibri" w:hAnsi="Calibri" w:cs="Calibri"/>
          <w:spacing w:val="-1"/>
          <w:sz w:val="22"/>
        </w:rPr>
      </w:pPr>
      <w:r w:rsidRPr="003472D7">
        <w:rPr>
          <w:rFonts w:ascii="Calibri" w:hAnsi="Calibri" w:cs="Calibri"/>
          <w:spacing w:val="-1"/>
          <w:sz w:val="22"/>
        </w:rPr>
        <w:t xml:space="preserve">Abbeyfield School is a mainstream, local authority-maintained school. In the </w:t>
      </w:r>
      <w:r w:rsidR="00984B99" w:rsidRPr="003472D7">
        <w:rPr>
          <w:rFonts w:ascii="Calibri" w:hAnsi="Calibri" w:cs="Calibri"/>
          <w:spacing w:val="-1"/>
          <w:sz w:val="22"/>
        </w:rPr>
        <w:t>20</w:t>
      </w:r>
      <w:r w:rsidR="00203CD6" w:rsidRPr="003472D7">
        <w:rPr>
          <w:rFonts w:ascii="Calibri" w:hAnsi="Calibri" w:cs="Calibri"/>
          <w:spacing w:val="-1"/>
          <w:sz w:val="22"/>
        </w:rPr>
        <w:t>2</w:t>
      </w:r>
      <w:r w:rsidR="00564ED3">
        <w:rPr>
          <w:rFonts w:ascii="Calibri" w:hAnsi="Calibri" w:cs="Calibri"/>
          <w:spacing w:val="-1"/>
          <w:sz w:val="22"/>
        </w:rPr>
        <w:t>3-24</w:t>
      </w:r>
      <w:r w:rsidRPr="003472D7">
        <w:rPr>
          <w:rFonts w:ascii="Calibri" w:hAnsi="Calibri" w:cs="Calibri"/>
          <w:spacing w:val="-1"/>
          <w:sz w:val="22"/>
        </w:rPr>
        <w:t xml:space="preserve"> academic year, the figures</w:t>
      </w:r>
      <w:r w:rsidR="00600A3C" w:rsidRPr="003472D7">
        <w:rPr>
          <w:rFonts w:ascii="Calibri" w:hAnsi="Calibri" w:cs="Calibri"/>
          <w:spacing w:val="-1"/>
          <w:sz w:val="22"/>
        </w:rPr>
        <w:t xml:space="preserve"> for students on the SEN register at SEN Support or with an EHCP (Education Health and Care Plan)</w:t>
      </w:r>
      <w:r w:rsidRPr="003472D7">
        <w:rPr>
          <w:rFonts w:ascii="Calibri" w:hAnsi="Calibri" w:cs="Calibri"/>
          <w:spacing w:val="-1"/>
          <w:sz w:val="22"/>
        </w:rPr>
        <w:t xml:space="preserve"> </w:t>
      </w:r>
      <w:r w:rsidR="00564ED3">
        <w:rPr>
          <w:rFonts w:ascii="Calibri" w:hAnsi="Calibri" w:cs="Calibri"/>
          <w:spacing w:val="-1"/>
          <w:sz w:val="22"/>
        </w:rPr>
        <w:t>are</w:t>
      </w:r>
      <w:r w:rsidRPr="003472D7">
        <w:rPr>
          <w:rFonts w:ascii="Calibri" w:hAnsi="Calibri" w:cs="Calibri"/>
          <w:spacing w:val="-1"/>
          <w:sz w:val="22"/>
        </w:rPr>
        <w:t xml:space="preserve"> as follows</w:t>
      </w:r>
      <w:r w:rsidR="007B2BD9">
        <w:rPr>
          <w:rFonts w:ascii="Calibri" w:hAnsi="Calibri" w:cs="Calibri"/>
          <w:spacing w:val="-1"/>
          <w:sz w:val="22"/>
        </w:rPr>
        <w:t>. Please be aware these numbers can fluctuate slightly throughout the year.</w:t>
      </w:r>
    </w:p>
    <w:p w:rsidR="00CF1B1E" w:rsidRPr="003472D7" w:rsidRDefault="00CF1B1E" w:rsidP="00FD0F85">
      <w:pPr>
        <w:pStyle w:val="BodyText"/>
        <w:spacing w:before="57" w:line="276" w:lineRule="auto"/>
        <w:ind w:left="0" w:right="186"/>
        <w:rPr>
          <w:rFonts w:ascii="Calibri" w:hAnsi="Calibri" w:cs="Calibri"/>
          <w:spacing w:val="-1"/>
        </w:rPr>
      </w:pP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851"/>
        <w:gridCol w:w="850"/>
        <w:gridCol w:w="851"/>
        <w:gridCol w:w="850"/>
        <w:gridCol w:w="851"/>
        <w:gridCol w:w="992"/>
        <w:gridCol w:w="992"/>
        <w:gridCol w:w="993"/>
        <w:gridCol w:w="1134"/>
      </w:tblGrid>
      <w:tr w:rsidR="00A110DC" w:rsidTr="00CA79C7">
        <w:trPr>
          <w:jc w:val="center"/>
        </w:trPr>
        <w:tc>
          <w:tcPr>
            <w:tcW w:w="2382" w:type="dxa"/>
            <w:shd w:val="clear" w:color="auto" w:fill="auto"/>
          </w:tcPr>
          <w:p w:rsidR="00A110DC" w:rsidRPr="0007466C" w:rsidRDefault="00A110DC" w:rsidP="00736E58">
            <w:pPr>
              <w:pStyle w:val="BodyText"/>
              <w:spacing w:before="57" w:line="276" w:lineRule="auto"/>
              <w:ind w:left="0" w:right="186"/>
              <w:rPr>
                <w:b/>
                <w:spacing w:val="-1"/>
              </w:rPr>
            </w:pPr>
          </w:p>
        </w:tc>
        <w:tc>
          <w:tcPr>
            <w:tcW w:w="851" w:type="dxa"/>
          </w:tcPr>
          <w:p w:rsidR="00A110DC" w:rsidRDefault="00A110DC" w:rsidP="00CA79C7">
            <w:pPr>
              <w:pStyle w:val="BodyText"/>
              <w:spacing w:before="57" w:line="276" w:lineRule="auto"/>
              <w:ind w:left="0" w:right="186"/>
              <w:jc w:val="center"/>
              <w:rPr>
                <w:b/>
                <w:spacing w:val="-1"/>
              </w:rPr>
            </w:pPr>
            <w:r>
              <w:rPr>
                <w:b/>
                <w:spacing w:val="-1"/>
              </w:rPr>
              <w:t>7</w:t>
            </w:r>
          </w:p>
        </w:tc>
        <w:tc>
          <w:tcPr>
            <w:tcW w:w="850" w:type="dxa"/>
          </w:tcPr>
          <w:p w:rsidR="00A110DC" w:rsidRPr="0007466C" w:rsidRDefault="00A110DC" w:rsidP="00CA79C7">
            <w:pPr>
              <w:pStyle w:val="BodyText"/>
              <w:spacing w:before="57" w:line="276" w:lineRule="auto"/>
              <w:ind w:left="0" w:right="186"/>
              <w:jc w:val="center"/>
              <w:rPr>
                <w:b/>
                <w:spacing w:val="-1"/>
              </w:rPr>
            </w:pPr>
            <w:r>
              <w:rPr>
                <w:b/>
                <w:spacing w:val="-1"/>
              </w:rPr>
              <w:t>8</w:t>
            </w:r>
          </w:p>
        </w:tc>
        <w:tc>
          <w:tcPr>
            <w:tcW w:w="851" w:type="dxa"/>
            <w:shd w:val="clear" w:color="auto" w:fill="auto"/>
          </w:tcPr>
          <w:p w:rsidR="00A110DC" w:rsidRPr="0007466C" w:rsidRDefault="00A110DC" w:rsidP="00CA79C7">
            <w:pPr>
              <w:pStyle w:val="BodyText"/>
              <w:spacing w:before="57" w:line="276" w:lineRule="auto"/>
              <w:ind w:left="0" w:right="186"/>
              <w:jc w:val="center"/>
              <w:rPr>
                <w:b/>
                <w:spacing w:val="-1"/>
              </w:rPr>
            </w:pPr>
            <w:r>
              <w:rPr>
                <w:b/>
                <w:spacing w:val="-1"/>
              </w:rPr>
              <w:t>9</w:t>
            </w:r>
          </w:p>
        </w:tc>
        <w:tc>
          <w:tcPr>
            <w:tcW w:w="850" w:type="dxa"/>
            <w:shd w:val="clear" w:color="auto" w:fill="auto"/>
          </w:tcPr>
          <w:p w:rsidR="00A110DC" w:rsidRPr="0007466C" w:rsidRDefault="00A110DC" w:rsidP="00CA79C7">
            <w:pPr>
              <w:pStyle w:val="BodyText"/>
              <w:spacing w:before="57" w:line="276" w:lineRule="auto"/>
              <w:ind w:left="0" w:right="186"/>
              <w:jc w:val="center"/>
              <w:rPr>
                <w:b/>
                <w:spacing w:val="-1"/>
              </w:rPr>
            </w:pPr>
            <w:r>
              <w:rPr>
                <w:b/>
                <w:spacing w:val="-1"/>
              </w:rPr>
              <w:t>10</w:t>
            </w:r>
          </w:p>
        </w:tc>
        <w:tc>
          <w:tcPr>
            <w:tcW w:w="851" w:type="dxa"/>
            <w:shd w:val="clear" w:color="auto" w:fill="auto"/>
          </w:tcPr>
          <w:p w:rsidR="00A110DC" w:rsidRPr="0007466C" w:rsidRDefault="00A110DC" w:rsidP="00CA79C7">
            <w:pPr>
              <w:pStyle w:val="BodyText"/>
              <w:spacing w:before="57" w:line="276" w:lineRule="auto"/>
              <w:ind w:left="0" w:right="186"/>
              <w:jc w:val="center"/>
              <w:rPr>
                <w:b/>
                <w:spacing w:val="-1"/>
              </w:rPr>
            </w:pPr>
            <w:r>
              <w:rPr>
                <w:b/>
                <w:spacing w:val="-1"/>
              </w:rPr>
              <w:t>11</w:t>
            </w:r>
          </w:p>
        </w:tc>
        <w:tc>
          <w:tcPr>
            <w:tcW w:w="992" w:type="dxa"/>
            <w:shd w:val="clear" w:color="auto" w:fill="auto"/>
          </w:tcPr>
          <w:p w:rsidR="00A110DC" w:rsidRPr="0007466C" w:rsidRDefault="00A110DC" w:rsidP="00CA79C7">
            <w:pPr>
              <w:pStyle w:val="BodyText"/>
              <w:spacing w:before="57" w:line="276" w:lineRule="auto"/>
              <w:ind w:left="0" w:right="186"/>
              <w:jc w:val="center"/>
              <w:rPr>
                <w:b/>
                <w:spacing w:val="-1"/>
              </w:rPr>
            </w:pPr>
            <w:r w:rsidRPr="0007466C">
              <w:rPr>
                <w:b/>
                <w:spacing w:val="-1"/>
              </w:rPr>
              <w:t>Total 7-11</w:t>
            </w:r>
          </w:p>
        </w:tc>
        <w:tc>
          <w:tcPr>
            <w:tcW w:w="992" w:type="dxa"/>
            <w:shd w:val="clear" w:color="auto" w:fill="auto"/>
          </w:tcPr>
          <w:p w:rsidR="00A110DC" w:rsidRPr="0007466C" w:rsidRDefault="00A110DC" w:rsidP="00CA79C7">
            <w:pPr>
              <w:pStyle w:val="BodyText"/>
              <w:spacing w:before="57" w:line="276" w:lineRule="auto"/>
              <w:ind w:left="0" w:right="186"/>
              <w:jc w:val="center"/>
              <w:rPr>
                <w:b/>
                <w:spacing w:val="-1"/>
              </w:rPr>
            </w:pPr>
            <w:r w:rsidRPr="0007466C">
              <w:rPr>
                <w:b/>
                <w:spacing w:val="-1"/>
              </w:rPr>
              <w:t>12</w:t>
            </w:r>
          </w:p>
        </w:tc>
        <w:tc>
          <w:tcPr>
            <w:tcW w:w="993" w:type="dxa"/>
            <w:shd w:val="clear" w:color="auto" w:fill="auto"/>
          </w:tcPr>
          <w:p w:rsidR="00A110DC" w:rsidRPr="0007466C" w:rsidRDefault="00A110DC" w:rsidP="00CA79C7">
            <w:pPr>
              <w:pStyle w:val="BodyText"/>
              <w:spacing w:before="57" w:line="276" w:lineRule="auto"/>
              <w:ind w:left="0" w:right="186"/>
              <w:jc w:val="center"/>
              <w:rPr>
                <w:b/>
                <w:spacing w:val="-1"/>
              </w:rPr>
            </w:pPr>
            <w:r w:rsidRPr="0007466C">
              <w:rPr>
                <w:b/>
                <w:spacing w:val="-1"/>
              </w:rPr>
              <w:t>13</w:t>
            </w:r>
          </w:p>
        </w:tc>
        <w:tc>
          <w:tcPr>
            <w:tcW w:w="1134" w:type="dxa"/>
            <w:shd w:val="clear" w:color="auto" w:fill="auto"/>
          </w:tcPr>
          <w:p w:rsidR="00A110DC" w:rsidRPr="0007466C" w:rsidRDefault="00A110DC" w:rsidP="00CA79C7">
            <w:pPr>
              <w:pStyle w:val="BodyText"/>
              <w:spacing w:before="57" w:line="276" w:lineRule="auto"/>
              <w:ind w:left="0" w:right="186"/>
              <w:jc w:val="center"/>
              <w:rPr>
                <w:b/>
                <w:spacing w:val="-1"/>
              </w:rPr>
            </w:pPr>
            <w:r w:rsidRPr="0007466C">
              <w:rPr>
                <w:b/>
                <w:spacing w:val="-1"/>
              </w:rPr>
              <w:t>Total 7-13</w:t>
            </w:r>
          </w:p>
        </w:tc>
      </w:tr>
      <w:tr w:rsidR="00A110DC" w:rsidTr="00CA79C7">
        <w:trPr>
          <w:jc w:val="center"/>
        </w:trPr>
        <w:tc>
          <w:tcPr>
            <w:tcW w:w="2382" w:type="dxa"/>
            <w:shd w:val="clear" w:color="auto" w:fill="auto"/>
          </w:tcPr>
          <w:p w:rsidR="00A110DC" w:rsidRPr="0007466C" w:rsidRDefault="00A110DC" w:rsidP="00736E58">
            <w:pPr>
              <w:pStyle w:val="BodyText"/>
              <w:spacing w:before="57" w:line="276" w:lineRule="auto"/>
              <w:ind w:left="0" w:right="186"/>
              <w:rPr>
                <w:b/>
                <w:spacing w:val="-1"/>
              </w:rPr>
            </w:pPr>
            <w:r>
              <w:rPr>
                <w:b/>
                <w:spacing w:val="-1"/>
              </w:rPr>
              <w:t>EHCP</w:t>
            </w:r>
          </w:p>
        </w:tc>
        <w:tc>
          <w:tcPr>
            <w:tcW w:w="851" w:type="dxa"/>
          </w:tcPr>
          <w:p w:rsidR="00A110DC" w:rsidRDefault="00564ED3" w:rsidP="00CA79C7">
            <w:pPr>
              <w:pStyle w:val="BodyText"/>
              <w:spacing w:before="57" w:line="276" w:lineRule="auto"/>
              <w:ind w:left="0" w:right="186"/>
              <w:jc w:val="center"/>
              <w:rPr>
                <w:spacing w:val="-1"/>
              </w:rPr>
            </w:pPr>
            <w:r>
              <w:rPr>
                <w:spacing w:val="-1"/>
              </w:rPr>
              <w:t>6</w:t>
            </w:r>
          </w:p>
        </w:tc>
        <w:tc>
          <w:tcPr>
            <w:tcW w:w="850" w:type="dxa"/>
          </w:tcPr>
          <w:p w:rsidR="00A110DC" w:rsidRPr="0007466C" w:rsidRDefault="00564ED3" w:rsidP="00CA79C7">
            <w:pPr>
              <w:pStyle w:val="BodyText"/>
              <w:spacing w:before="57" w:line="276" w:lineRule="auto"/>
              <w:ind w:left="0" w:right="186"/>
              <w:jc w:val="center"/>
              <w:rPr>
                <w:spacing w:val="-1"/>
              </w:rPr>
            </w:pPr>
            <w:r>
              <w:rPr>
                <w:spacing w:val="-1"/>
              </w:rPr>
              <w:t>9</w:t>
            </w:r>
          </w:p>
        </w:tc>
        <w:tc>
          <w:tcPr>
            <w:tcW w:w="851" w:type="dxa"/>
            <w:shd w:val="clear" w:color="auto" w:fill="auto"/>
          </w:tcPr>
          <w:p w:rsidR="00A110DC" w:rsidRPr="0007466C" w:rsidRDefault="00B64159" w:rsidP="00CA79C7">
            <w:pPr>
              <w:pStyle w:val="BodyText"/>
              <w:spacing w:before="57" w:line="276" w:lineRule="auto"/>
              <w:ind w:left="0" w:right="186"/>
              <w:jc w:val="center"/>
              <w:rPr>
                <w:spacing w:val="-1"/>
              </w:rPr>
            </w:pPr>
            <w:r>
              <w:rPr>
                <w:spacing w:val="-1"/>
              </w:rPr>
              <w:t>6</w:t>
            </w:r>
          </w:p>
        </w:tc>
        <w:tc>
          <w:tcPr>
            <w:tcW w:w="850" w:type="dxa"/>
            <w:shd w:val="clear" w:color="auto" w:fill="auto"/>
          </w:tcPr>
          <w:p w:rsidR="00A110DC" w:rsidRPr="0007466C" w:rsidRDefault="00564ED3" w:rsidP="00CA79C7">
            <w:pPr>
              <w:pStyle w:val="BodyText"/>
              <w:spacing w:before="57" w:line="276" w:lineRule="auto"/>
              <w:ind w:left="0" w:right="186"/>
              <w:jc w:val="center"/>
              <w:rPr>
                <w:spacing w:val="-1"/>
              </w:rPr>
            </w:pPr>
            <w:r>
              <w:rPr>
                <w:spacing w:val="-1"/>
              </w:rPr>
              <w:t>5</w:t>
            </w:r>
          </w:p>
        </w:tc>
        <w:tc>
          <w:tcPr>
            <w:tcW w:w="851" w:type="dxa"/>
            <w:shd w:val="clear" w:color="auto" w:fill="auto"/>
          </w:tcPr>
          <w:p w:rsidR="00A110DC" w:rsidRPr="0007466C" w:rsidRDefault="00564ED3" w:rsidP="00CA79C7">
            <w:pPr>
              <w:pStyle w:val="BodyText"/>
              <w:spacing w:before="57" w:line="276" w:lineRule="auto"/>
              <w:ind w:left="0" w:right="186"/>
              <w:jc w:val="center"/>
              <w:rPr>
                <w:spacing w:val="-1"/>
              </w:rPr>
            </w:pPr>
            <w:r>
              <w:rPr>
                <w:spacing w:val="-1"/>
              </w:rPr>
              <w:t>11</w:t>
            </w:r>
          </w:p>
        </w:tc>
        <w:tc>
          <w:tcPr>
            <w:tcW w:w="992" w:type="dxa"/>
            <w:shd w:val="clear" w:color="auto" w:fill="auto"/>
          </w:tcPr>
          <w:p w:rsidR="00A110DC" w:rsidRPr="00CA79C7" w:rsidRDefault="00893F44" w:rsidP="00CA79C7">
            <w:pPr>
              <w:pStyle w:val="BodyText"/>
              <w:spacing w:before="57" w:line="276" w:lineRule="auto"/>
              <w:ind w:left="0" w:right="186"/>
              <w:jc w:val="center"/>
              <w:rPr>
                <w:b/>
                <w:spacing w:val="-1"/>
              </w:rPr>
            </w:pPr>
            <w:r>
              <w:rPr>
                <w:b/>
                <w:spacing w:val="-1"/>
              </w:rPr>
              <w:t>37</w:t>
            </w:r>
          </w:p>
        </w:tc>
        <w:tc>
          <w:tcPr>
            <w:tcW w:w="992" w:type="dxa"/>
            <w:shd w:val="clear" w:color="auto" w:fill="auto"/>
          </w:tcPr>
          <w:p w:rsidR="00A110DC" w:rsidRPr="00AF057D" w:rsidRDefault="00564ED3" w:rsidP="00CA79C7">
            <w:pPr>
              <w:pStyle w:val="BodyText"/>
              <w:spacing w:before="57" w:line="276" w:lineRule="auto"/>
              <w:ind w:left="0" w:right="186"/>
              <w:jc w:val="center"/>
              <w:rPr>
                <w:spacing w:val="-1"/>
              </w:rPr>
            </w:pPr>
            <w:r>
              <w:rPr>
                <w:spacing w:val="-1"/>
              </w:rPr>
              <w:t>3</w:t>
            </w:r>
          </w:p>
        </w:tc>
        <w:tc>
          <w:tcPr>
            <w:tcW w:w="993" w:type="dxa"/>
            <w:shd w:val="clear" w:color="auto" w:fill="auto"/>
          </w:tcPr>
          <w:p w:rsidR="00A110DC" w:rsidRPr="00AF057D" w:rsidRDefault="007B2BD9" w:rsidP="00CA79C7">
            <w:pPr>
              <w:pStyle w:val="BodyText"/>
              <w:spacing w:before="57" w:line="276" w:lineRule="auto"/>
              <w:ind w:left="0" w:right="186"/>
              <w:jc w:val="center"/>
              <w:rPr>
                <w:spacing w:val="-1"/>
              </w:rPr>
            </w:pPr>
            <w:r w:rsidRPr="00AF057D">
              <w:rPr>
                <w:spacing w:val="-1"/>
              </w:rPr>
              <w:t>0</w:t>
            </w:r>
          </w:p>
        </w:tc>
        <w:tc>
          <w:tcPr>
            <w:tcW w:w="1134" w:type="dxa"/>
            <w:shd w:val="clear" w:color="auto" w:fill="auto"/>
          </w:tcPr>
          <w:p w:rsidR="00A110DC" w:rsidRPr="00CA79C7" w:rsidRDefault="00893F44" w:rsidP="00CA79C7">
            <w:pPr>
              <w:pStyle w:val="BodyText"/>
              <w:spacing w:before="57" w:line="276" w:lineRule="auto"/>
              <w:ind w:left="0" w:right="186"/>
              <w:jc w:val="center"/>
              <w:rPr>
                <w:b/>
                <w:spacing w:val="-1"/>
              </w:rPr>
            </w:pPr>
            <w:r>
              <w:rPr>
                <w:b/>
                <w:spacing w:val="-1"/>
              </w:rPr>
              <w:t>40</w:t>
            </w:r>
          </w:p>
        </w:tc>
      </w:tr>
      <w:tr w:rsidR="00A110DC" w:rsidTr="00CA79C7">
        <w:trPr>
          <w:jc w:val="center"/>
        </w:trPr>
        <w:tc>
          <w:tcPr>
            <w:tcW w:w="2382" w:type="dxa"/>
            <w:shd w:val="clear" w:color="auto" w:fill="auto"/>
          </w:tcPr>
          <w:p w:rsidR="00A110DC" w:rsidRPr="0007466C" w:rsidRDefault="00A110DC" w:rsidP="00736E58">
            <w:pPr>
              <w:pStyle w:val="BodyText"/>
              <w:spacing w:before="57" w:line="276" w:lineRule="auto"/>
              <w:ind w:left="0" w:right="186"/>
              <w:rPr>
                <w:b/>
                <w:spacing w:val="-1"/>
              </w:rPr>
            </w:pPr>
            <w:r>
              <w:rPr>
                <w:b/>
                <w:spacing w:val="-1"/>
              </w:rPr>
              <w:t>SEN Support</w:t>
            </w:r>
          </w:p>
        </w:tc>
        <w:tc>
          <w:tcPr>
            <w:tcW w:w="851" w:type="dxa"/>
          </w:tcPr>
          <w:p w:rsidR="00A110DC" w:rsidRDefault="00564ED3" w:rsidP="00CA79C7">
            <w:pPr>
              <w:pStyle w:val="BodyText"/>
              <w:spacing w:before="57" w:line="276" w:lineRule="auto"/>
              <w:ind w:left="0" w:right="186"/>
              <w:jc w:val="center"/>
              <w:rPr>
                <w:spacing w:val="-1"/>
              </w:rPr>
            </w:pPr>
            <w:r>
              <w:rPr>
                <w:spacing w:val="-1"/>
              </w:rPr>
              <w:t>32</w:t>
            </w:r>
          </w:p>
        </w:tc>
        <w:tc>
          <w:tcPr>
            <w:tcW w:w="850" w:type="dxa"/>
          </w:tcPr>
          <w:p w:rsidR="00A110DC" w:rsidRPr="0007466C" w:rsidRDefault="00564ED3" w:rsidP="00CA79C7">
            <w:pPr>
              <w:pStyle w:val="BodyText"/>
              <w:spacing w:before="57" w:line="276" w:lineRule="auto"/>
              <w:ind w:left="0" w:right="186"/>
              <w:jc w:val="center"/>
              <w:rPr>
                <w:spacing w:val="-1"/>
              </w:rPr>
            </w:pPr>
            <w:r>
              <w:rPr>
                <w:spacing w:val="-1"/>
              </w:rPr>
              <w:t>33</w:t>
            </w:r>
          </w:p>
        </w:tc>
        <w:tc>
          <w:tcPr>
            <w:tcW w:w="851" w:type="dxa"/>
            <w:shd w:val="clear" w:color="auto" w:fill="auto"/>
          </w:tcPr>
          <w:p w:rsidR="00A110DC" w:rsidRPr="0007466C" w:rsidRDefault="00564ED3" w:rsidP="00CA79C7">
            <w:pPr>
              <w:pStyle w:val="BodyText"/>
              <w:spacing w:before="57" w:line="276" w:lineRule="auto"/>
              <w:ind w:left="0" w:right="186"/>
              <w:jc w:val="center"/>
              <w:rPr>
                <w:spacing w:val="-1"/>
              </w:rPr>
            </w:pPr>
            <w:r>
              <w:rPr>
                <w:spacing w:val="-1"/>
              </w:rPr>
              <w:t>23</w:t>
            </w:r>
          </w:p>
        </w:tc>
        <w:tc>
          <w:tcPr>
            <w:tcW w:w="850" w:type="dxa"/>
            <w:shd w:val="clear" w:color="auto" w:fill="auto"/>
          </w:tcPr>
          <w:p w:rsidR="00A110DC" w:rsidRPr="0007466C" w:rsidRDefault="00893F44" w:rsidP="00CA79C7">
            <w:pPr>
              <w:pStyle w:val="BodyText"/>
              <w:spacing w:before="57" w:line="276" w:lineRule="auto"/>
              <w:ind w:left="0" w:right="186"/>
              <w:jc w:val="center"/>
              <w:rPr>
                <w:spacing w:val="-1"/>
              </w:rPr>
            </w:pPr>
            <w:r>
              <w:rPr>
                <w:spacing w:val="-1"/>
              </w:rPr>
              <w:t>21</w:t>
            </w:r>
          </w:p>
        </w:tc>
        <w:tc>
          <w:tcPr>
            <w:tcW w:w="851" w:type="dxa"/>
            <w:shd w:val="clear" w:color="auto" w:fill="auto"/>
          </w:tcPr>
          <w:p w:rsidR="00A110DC" w:rsidRPr="0007466C" w:rsidRDefault="00B64159" w:rsidP="00CA79C7">
            <w:pPr>
              <w:pStyle w:val="BodyText"/>
              <w:spacing w:before="57" w:line="276" w:lineRule="auto"/>
              <w:ind w:left="0" w:right="186"/>
              <w:jc w:val="center"/>
              <w:rPr>
                <w:spacing w:val="-1"/>
              </w:rPr>
            </w:pPr>
            <w:r>
              <w:rPr>
                <w:spacing w:val="-1"/>
              </w:rPr>
              <w:t>1</w:t>
            </w:r>
            <w:r w:rsidR="00893F44">
              <w:rPr>
                <w:spacing w:val="-1"/>
              </w:rPr>
              <w:t>6</w:t>
            </w:r>
          </w:p>
        </w:tc>
        <w:tc>
          <w:tcPr>
            <w:tcW w:w="992" w:type="dxa"/>
            <w:shd w:val="clear" w:color="auto" w:fill="auto"/>
          </w:tcPr>
          <w:p w:rsidR="00A110DC" w:rsidRPr="00CA79C7" w:rsidRDefault="00E85FAC" w:rsidP="00CA79C7">
            <w:pPr>
              <w:pStyle w:val="BodyText"/>
              <w:spacing w:before="57" w:line="276" w:lineRule="auto"/>
              <w:ind w:left="0" w:right="186"/>
              <w:jc w:val="center"/>
              <w:rPr>
                <w:b/>
                <w:spacing w:val="-1"/>
              </w:rPr>
            </w:pPr>
            <w:r>
              <w:rPr>
                <w:b/>
                <w:spacing w:val="-1"/>
              </w:rPr>
              <w:t>1</w:t>
            </w:r>
            <w:r w:rsidR="00893F44">
              <w:rPr>
                <w:b/>
                <w:spacing w:val="-1"/>
              </w:rPr>
              <w:t>25</w:t>
            </w:r>
          </w:p>
        </w:tc>
        <w:tc>
          <w:tcPr>
            <w:tcW w:w="992" w:type="dxa"/>
            <w:shd w:val="clear" w:color="auto" w:fill="auto"/>
          </w:tcPr>
          <w:p w:rsidR="00A110DC" w:rsidRPr="00AF057D" w:rsidRDefault="00893F44" w:rsidP="00CA79C7">
            <w:pPr>
              <w:pStyle w:val="BodyText"/>
              <w:spacing w:before="57" w:line="276" w:lineRule="auto"/>
              <w:ind w:left="0" w:right="186"/>
              <w:jc w:val="center"/>
              <w:rPr>
                <w:spacing w:val="-1"/>
              </w:rPr>
            </w:pPr>
            <w:r>
              <w:rPr>
                <w:spacing w:val="-1"/>
              </w:rPr>
              <w:t>3</w:t>
            </w:r>
          </w:p>
        </w:tc>
        <w:tc>
          <w:tcPr>
            <w:tcW w:w="993" w:type="dxa"/>
            <w:shd w:val="clear" w:color="auto" w:fill="auto"/>
          </w:tcPr>
          <w:p w:rsidR="00A110DC" w:rsidRPr="00AF057D" w:rsidRDefault="00CA79C7" w:rsidP="00CA79C7">
            <w:pPr>
              <w:pStyle w:val="BodyText"/>
              <w:spacing w:before="57" w:line="276" w:lineRule="auto"/>
              <w:ind w:left="0" w:right="186"/>
              <w:jc w:val="center"/>
              <w:rPr>
                <w:spacing w:val="-1"/>
              </w:rPr>
            </w:pPr>
            <w:r w:rsidRPr="00AF057D">
              <w:rPr>
                <w:spacing w:val="-1"/>
              </w:rPr>
              <w:t>2</w:t>
            </w:r>
          </w:p>
        </w:tc>
        <w:tc>
          <w:tcPr>
            <w:tcW w:w="1134" w:type="dxa"/>
            <w:shd w:val="clear" w:color="auto" w:fill="auto"/>
          </w:tcPr>
          <w:p w:rsidR="00A110DC" w:rsidRPr="00CA79C7" w:rsidRDefault="00F47CB3" w:rsidP="00CA79C7">
            <w:pPr>
              <w:pStyle w:val="BodyText"/>
              <w:spacing w:before="57" w:line="276" w:lineRule="auto"/>
              <w:ind w:left="0" w:right="186"/>
              <w:jc w:val="center"/>
              <w:rPr>
                <w:b/>
                <w:spacing w:val="-1"/>
              </w:rPr>
            </w:pPr>
            <w:r>
              <w:rPr>
                <w:b/>
                <w:spacing w:val="-1"/>
              </w:rPr>
              <w:t>1</w:t>
            </w:r>
            <w:r w:rsidR="00893F44">
              <w:rPr>
                <w:b/>
                <w:spacing w:val="-1"/>
              </w:rPr>
              <w:t>30</w:t>
            </w:r>
          </w:p>
        </w:tc>
      </w:tr>
      <w:tr w:rsidR="00A110DC" w:rsidTr="00CA79C7">
        <w:trPr>
          <w:jc w:val="center"/>
        </w:trPr>
        <w:tc>
          <w:tcPr>
            <w:tcW w:w="2382" w:type="dxa"/>
            <w:tcBorders>
              <w:bottom w:val="single" w:sz="4" w:space="0" w:color="auto"/>
            </w:tcBorders>
            <w:shd w:val="clear" w:color="auto" w:fill="auto"/>
          </w:tcPr>
          <w:p w:rsidR="00A110DC" w:rsidRPr="0007466C" w:rsidRDefault="00A110DC" w:rsidP="00736E58">
            <w:pPr>
              <w:pStyle w:val="BodyText"/>
              <w:spacing w:before="57" w:line="276" w:lineRule="auto"/>
              <w:ind w:left="0" w:right="186"/>
              <w:rPr>
                <w:b/>
                <w:spacing w:val="-1"/>
              </w:rPr>
            </w:pPr>
            <w:r w:rsidRPr="0007466C">
              <w:rPr>
                <w:b/>
                <w:spacing w:val="-1"/>
              </w:rPr>
              <w:t>Total</w:t>
            </w:r>
          </w:p>
        </w:tc>
        <w:tc>
          <w:tcPr>
            <w:tcW w:w="851" w:type="dxa"/>
            <w:tcBorders>
              <w:bottom w:val="single" w:sz="4" w:space="0" w:color="auto"/>
            </w:tcBorders>
          </w:tcPr>
          <w:p w:rsidR="00A110DC" w:rsidRDefault="00893F44" w:rsidP="00CA79C7">
            <w:pPr>
              <w:pStyle w:val="BodyText"/>
              <w:spacing w:before="57" w:line="276" w:lineRule="auto"/>
              <w:ind w:left="0" w:right="186"/>
              <w:jc w:val="center"/>
              <w:rPr>
                <w:spacing w:val="-1"/>
              </w:rPr>
            </w:pPr>
            <w:r>
              <w:rPr>
                <w:spacing w:val="-1"/>
              </w:rPr>
              <w:t>38</w:t>
            </w:r>
          </w:p>
        </w:tc>
        <w:tc>
          <w:tcPr>
            <w:tcW w:w="850" w:type="dxa"/>
            <w:tcBorders>
              <w:bottom w:val="single" w:sz="4" w:space="0" w:color="auto"/>
            </w:tcBorders>
          </w:tcPr>
          <w:p w:rsidR="00A110DC" w:rsidRPr="0007466C" w:rsidRDefault="00893F44" w:rsidP="00CA79C7">
            <w:pPr>
              <w:pStyle w:val="BodyText"/>
              <w:spacing w:before="57" w:line="276" w:lineRule="auto"/>
              <w:ind w:left="0" w:right="186"/>
              <w:jc w:val="center"/>
              <w:rPr>
                <w:spacing w:val="-1"/>
              </w:rPr>
            </w:pPr>
            <w:r>
              <w:rPr>
                <w:spacing w:val="-1"/>
              </w:rPr>
              <w:t>42</w:t>
            </w:r>
          </w:p>
        </w:tc>
        <w:tc>
          <w:tcPr>
            <w:tcW w:w="851" w:type="dxa"/>
            <w:tcBorders>
              <w:bottom w:val="single" w:sz="4" w:space="0" w:color="auto"/>
            </w:tcBorders>
            <w:shd w:val="clear" w:color="auto" w:fill="auto"/>
          </w:tcPr>
          <w:p w:rsidR="00A110DC" w:rsidRPr="0007466C" w:rsidRDefault="00893F44" w:rsidP="00CA79C7">
            <w:pPr>
              <w:pStyle w:val="BodyText"/>
              <w:spacing w:before="57" w:line="276" w:lineRule="auto"/>
              <w:ind w:left="0" w:right="186"/>
              <w:jc w:val="center"/>
              <w:rPr>
                <w:spacing w:val="-1"/>
              </w:rPr>
            </w:pPr>
            <w:r>
              <w:rPr>
                <w:spacing w:val="-1"/>
              </w:rPr>
              <w:t>29</w:t>
            </w:r>
          </w:p>
        </w:tc>
        <w:tc>
          <w:tcPr>
            <w:tcW w:w="850" w:type="dxa"/>
            <w:tcBorders>
              <w:bottom w:val="single" w:sz="4" w:space="0" w:color="auto"/>
            </w:tcBorders>
            <w:shd w:val="clear" w:color="auto" w:fill="auto"/>
          </w:tcPr>
          <w:p w:rsidR="00A110DC" w:rsidRPr="0007466C" w:rsidRDefault="00893F44" w:rsidP="00CA79C7">
            <w:pPr>
              <w:pStyle w:val="BodyText"/>
              <w:spacing w:before="57" w:line="276" w:lineRule="auto"/>
              <w:ind w:left="0" w:right="186"/>
              <w:jc w:val="center"/>
              <w:rPr>
                <w:spacing w:val="-1"/>
              </w:rPr>
            </w:pPr>
            <w:r>
              <w:rPr>
                <w:spacing w:val="-1"/>
              </w:rPr>
              <w:t>26</w:t>
            </w:r>
          </w:p>
        </w:tc>
        <w:tc>
          <w:tcPr>
            <w:tcW w:w="851" w:type="dxa"/>
            <w:tcBorders>
              <w:bottom w:val="single" w:sz="4" w:space="0" w:color="auto"/>
            </w:tcBorders>
            <w:shd w:val="clear" w:color="auto" w:fill="auto"/>
          </w:tcPr>
          <w:p w:rsidR="00A110DC" w:rsidRPr="0007466C" w:rsidRDefault="00893F44" w:rsidP="00E85FAC">
            <w:pPr>
              <w:pStyle w:val="BodyText"/>
              <w:spacing w:before="57" w:line="276" w:lineRule="auto"/>
              <w:ind w:left="0" w:right="186"/>
              <w:jc w:val="center"/>
              <w:rPr>
                <w:spacing w:val="-1"/>
              </w:rPr>
            </w:pPr>
            <w:r>
              <w:rPr>
                <w:spacing w:val="-1"/>
              </w:rPr>
              <w:t>27</w:t>
            </w:r>
          </w:p>
        </w:tc>
        <w:tc>
          <w:tcPr>
            <w:tcW w:w="992" w:type="dxa"/>
            <w:tcBorders>
              <w:bottom w:val="single" w:sz="4" w:space="0" w:color="auto"/>
            </w:tcBorders>
            <w:shd w:val="clear" w:color="auto" w:fill="auto"/>
          </w:tcPr>
          <w:p w:rsidR="00A110DC" w:rsidRPr="00CA79C7" w:rsidRDefault="00893F44" w:rsidP="00CA79C7">
            <w:pPr>
              <w:pStyle w:val="BodyText"/>
              <w:spacing w:before="57" w:line="276" w:lineRule="auto"/>
              <w:ind w:left="0" w:right="186"/>
              <w:jc w:val="center"/>
              <w:rPr>
                <w:b/>
                <w:spacing w:val="-1"/>
              </w:rPr>
            </w:pPr>
            <w:r>
              <w:rPr>
                <w:b/>
                <w:spacing w:val="-1"/>
              </w:rPr>
              <w:t>162</w:t>
            </w:r>
          </w:p>
        </w:tc>
        <w:tc>
          <w:tcPr>
            <w:tcW w:w="992" w:type="dxa"/>
            <w:tcBorders>
              <w:bottom w:val="single" w:sz="4" w:space="0" w:color="auto"/>
            </w:tcBorders>
            <w:shd w:val="clear" w:color="auto" w:fill="auto"/>
          </w:tcPr>
          <w:p w:rsidR="00A110DC" w:rsidRPr="00AF057D" w:rsidRDefault="00893F44" w:rsidP="00CA79C7">
            <w:pPr>
              <w:pStyle w:val="BodyText"/>
              <w:spacing w:before="57" w:line="276" w:lineRule="auto"/>
              <w:ind w:left="0" w:right="186"/>
              <w:jc w:val="center"/>
              <w:rPr>
                <w:spacing w:val="-1"/>
              </w:rPr>
            </w:pPr>
            <w:r>
              <w:rPr>
                <w:spacing w:val="-1"/>
              </w:rPr>
              <w:t>6</w:t>
            </w:r>
          </w:p>
        </w:tc>
        <w:tc>
          <w:tcPr>
            <w:tcW w:w="993" w:type="dxa"/>
            <w:tcBorders>
              <w:bottom w:val="single" w:sz="4" w:space="0" w:color="auto"/>
            </w:tcBorders>
            <w:shd w:val="clear" w:color="auto" w:fill="auto"/>
          </w:tcPr>
          <w:p w:rsidR="00A110DC" w:rsidRPr="00AF057D" w:rsidRDefault="00893F44" w:rsidP="00CA79C7">
            <w:pPr>
              <w:pStyle w:val="BodyText"/>
              <w:spacing w:before="57" w:line="276" w:lineRule="auto"/>
              <w:ind w:left="0" w:right="186"/>
              <w:jc w:val="center"/>
              <w:rPr>
                <w:spacing w:val="-1"/>
              </w:rPr>
            </w:pPr>
            <w:r>
              <w:rPr>
                <w:spacing w:val="-1"/>
              </w:rPr>
              <w:t>2</w:t>
            </w:r>
          </w:p>
        </w:tc>
        <w:tc>
          <w:tcPr>
            <w:tcW w:w="1134" w:type="dxa"/>
            <w:tcBorders>
              <w:bottom w:val="single" w:sz="4" w:space="0" w:color="auto"/>
            </w:tcBorders>
            <w:shd w:val="clear" w:color="auto" w:fill="auto"/>
          </w:tcPr>
          <w:p w:rsidR="00A110DC" w:rsidRPr="00CA79C7" w:rsidRDefault="00893F44" w:rsidP="00CA79C7">
            <w:pPr>
              <w:pStyle w:val="BodyText"/>
              <w:spacing w:before="57" w:line="276" w:lineRule="auto"/>
              <w:ind w:left="0" w:right="186"/>
              <w:jc w:val="center"/>
              <w:rPr>
                <w:b/>
                <w:spacing w:val="-1"/>
              </w:rPr>
            </w:pPr>
            <w:r>
              <w:rPr>
                <w:b/>
                <w:spacing w:val="-1"/>
              </w:rPr>
              <w:t>170</w:t>
            </w:r>
          </w:p>
        </w:tc>
      </w:tr>
      <w:tr w:rsidR="00CA79C7" w:rsidTr="008B0939">
        <w:trPr>
          <w:jc w:val="center"/>
        </w:trPr>
        <w:tc>
          <w:tcPr>
            <w:tcW w:w="10746" w:type="dxa"/>
            <w:gridSpan w:val="10"/>
            <w:shd w:val="clear" w:color="auto" w:fill="BFBFBF"/>
          </w:tcPr>
          <w:p w:rsidR="00CA79C7" w:rsidRPr="00E85FAC" w:rsidRDefault="00CA79C7" w:rsidP="00CA79C7">
            <w:pPr>
              <w:pStyle w:val="BodyText"/>
              <w:spacing w:before="57" w:line="276" w:lineRule="auto"/>
              <w:ind w:left="0" w:right="186"/>
              <w:jc w:val="center"/>
              <w:rPr>
                <w:b/>
                <w:spacing w:val="-1"/>
                <w:highlight w:val="yellow"/>
              </w:rPr>
            </w:pPr>
          </w:p>
        </w:tc>
      </w:tr>
      <w:tr w:rsidR="00A110DC" w:rsidTr="00CA79C7">
        <w:trPr>
          <w:jc w:val="center"/>
        </w:trPr>
        <w:tc>
          <w:tcPr>
            <w:tcW w:w="2382" w:type="dxa"/>
            <w:shd w:val="clear" w:color="auto" w:fill="auto"/>
          </w:tcPr>
          <w:p w:rsidR="00A110DC" w:rsidRPr="00CF6C4F" w:rsidRDefault="00A110DC" w:rsidP="00736E58">
            <w:pPr>
              <w:pStyle w:val="BodyText"/>
              <w:spacing w:before="57" w:line="276" w:lineRule="auto"/>
              <w:ind w:left="0" w:right="186"/>
              <w:rPr>
                <w:b/>
                <w:spacing w:val="-1"/>
              </w:rPr>
            </w:pPr>
            <w:r w:rsidRPr="00CF6C4F">
              <w:rPr>
                <w:b/>
                <w:spacing w:val="-1"/>
              </w:rPr>
              <w:t>Total on roll</w:t>
            </w:r>
          </w:p>
        </w:tc>
        <w:tc>
          <w:tcPr>
            <w:tcW w:w="851" w:type="dxa"/>
          </w:tcPr>
          <w:p w:rsidR="00A110DC" w:rsidRPr="00AF057D" w:rsidRDefault="00AF057D" w:rsidP="00CA79C7">
            <w:pPr>
              <w:pStyle w:val="BodyText"/>
              <w:spacing w:before="57" w:line="276" w:lineRule="auto"/>
              <w:ind w:left="0" w:right="186"/>
              <w:jc w:val="center"/>
              <w:rPr>
                <w:spacing w:val="-1"/>
              </w:rPr>
            </w:pPr>
            <w:r w:rsidRPr="00AF057D">
              <w:rPr>
                <w:spacing w:val="-1"/>
              </w:rPr>
              <w:t>1</w:t>
            </w:r>
            <w:r w:rsidR="00A37F12">
              <w:rPr>
                <w:spacing w:val="-1"/>
              </w:rPr>
              <w:t>26</w:t>
            </w:r>
          </w:p>
        </w:tc>
        <w:tc>
          <w:tcPr>
            <w:tcW w:w="850" w:type="dxa"/>
          </w:tcPr>
          <w:p w:rsidR="00A110DC" w:rsidRPr="00AF057D" w:rsidRDefault="00147BDF" w:rsidP="00CA79C7">
            <w:pPr>
              <w:pStyle w:val="BodyText"/>
              <w:spacing w:before="57" w:line="276" w:lineRule="auto"/>
              <w:ind w:left="0" w:right="186"/>
              <w:jc w:val="center"/>
              <w:rPr>
                <w:spacing w:val="-1"/>
              </w:rPr>
            </w:pPr>
            <w:r w:rsidRPr="00AF057D">
              <w:rPr>
                <w:spacing w:val="-1"/>
              </w:rPr>
              <w:t>1</w:t>
            </w:r>
            <w:r w:rsidR="00A37F12">
              <w:rPr>
                <w:spacing w:val="-1"/>
              </w:rPr>
              <w:t>53</w:t>
            </w:r>
          </w:p>
        </w:tc>
        <w:tc>
          <w:tcPr>
            <w:tcW w:w="851" w:type="dxa"/>
            <w:shd w:val="clear" w:color="auto" w:fill="auto"/>
          </w:tcPr>
          <w:p w:rsidR="00A110DC" w:rsidRPr="00AF057D" w:rsidRDefault="00147BDF" w:rsidP="00CA79C7">
            <w:pPr>
              <w:pStyle w:val="BodyText"/>
              <w:spacing w:before="57" w:line="276" w:lineRule="auto"/>
              <w:ind w:left="0" w:right="186"/>
              <w:jc w:val="center"/>
              <w:rPr>
                <w:spacing w:val="-1"/>
              </w:rPr>
            </w:pPr>
            <w:r w:rsidRPr="00AF057D">
              <w:rPr>
                <w:spacing w:val="-1"/>
              </w:rPr>
              <w:t>1</w:t>
            </w:r>
            <w:r w:rsidR="00A37F12">
              <w:rPr>
                <w:spacing w:val="-1"/>
              </w:rPr>
              <w:t>24</w:t>
            </w:r>
          </w:p>
        </w:tc>
        <w:tc>
          <w:tcPr>
            <w:tcW w:w="850" w:type="dxa"/>
            <w:shd w:val="clear" w:color="auto" w:fill="auto"/>
          </w:tcPr>
          <w:p w:rsidR="00A110DC" w:rsidRPr="00AF057D" w:rsidRDefault="00147BDF" w:rsidP="00CA79C7">
            <w:pPr>
              <w:pStyle w:val="BodyText"/>
              <w:tabs>
                <w:tab w:val="center" w:pos="224"/>
              </w:tabs>
              <w:spacing w:before="57" w:line="276" w:lineRule="auto"/>
              <w:ind w:left="0" w:right="186"/>
              <w:jc w:val="center"/>
              <w:rPr>
                <w:spacing w:val="-1"/>
              </w:rPr>
            </w:pPr>
            <w:r w:rsidRPr="00AF057D">
              <w:rPr>
                <w:spacing w:val="-1"/>
              </w:rPr>
              <w:t>1</w:t>
            </w:r>
            <w:r w:rsidR="00A37F12">
              <w:rPr>
                <w:spacing w:val="-1"/>
              </w:rPr>
              <w:t>54</w:t>
            </w:r>
          </w:p>
        </w:tc>
        <w:tc>
          <w:tcPr>
            <w:tcW w:w="851" w:type="dxa"/>
            <w:shd w:val="clear" w:color="auto" w:fill="auto"/>
          </w:tcPr>
          <w:p w:rsidR="00A110DC" w:rsidRPr="00AF057D" w:rsidRDefault="00147BDF" w:rsidP="00CA79C7">
            <w:pPr>
              <w:pStyle w:val="BodyText"/>
              <w:spacing w:before="57" w:line="276" w:lineRule="auto"/>
              <w:ind w:left="0" w:right="186"/>
              <w:jc w:val="center"/>
              <w:rPr>
                <w:spacing w:val="-1"/>
              </w:rPr>
            </w:pPr>
            <w:r w:rsidRPr="00AF057D">
              <w:rPr>
                <w:spacing w:val="-1"/>
              </w:rPr>
              <w:t>1</w:t>
            </w:r>
            <w:r w:rsidR="00A37F12">
              <w:rPr>
                <w:spacing w:val="-1"/>
              </w:rPr>
              <w:t>59</w:t>
            </w:r>
          </w:p>
        </w:tc>
        <w:tc>
          <w:tcPr>
            <w:tcW w:w="992" w:type="dxa"/>
            <w:shd w:val="clear" w:color="auto" w:fill="auto"/>
          </w:tcPr>
          <w:p w:rsidR="00A110DC" w:rsidRPr="00AF057D" w:rsidRDefault="00CA79C7" w:rsidP="00CA79C7">
            <w:pPr>
              <w:pStyle w:val="BodyText"/>
              <w:spacing w:before="57" w:line="276" w:lineRule="auto"/>
              <w:ind w:left="0" w:right="186"/>
              <w:jc w:val="center"/>
              <w:rPr>
                <w:b/>
                <w:spacing w:val="-1"/>
              </w:rPr>
            </w:pPr>
            <w:r w:rsidRPr="00AF057D">
              <w:rPr>
                <w:b/>
                <w:spacing w:val="-1"/>
              </w:rPr>
              <w:t>7</w:t>
            </w:r>
            <w:r w:rsidR="00A37F12">
              <w:rPr>
                <w:b/>
                <w:spacing w:val="-1"/>
              </w:rPr>
              <w:t>16</w:t>
            </w:r>
          </w:p>
        </w:tc>
        <w:tc>
          <w:tcPr>
            <w:tcW w:w="992" w:type="dxa"/>
            <w:shd w:val="clear" w:color="auto" w:fill="auto"/>
          </w:tcPr>
          <w:p w:rsidR="00A110DC" w:rsidRPr="00AF057D" w:rsidRDefault="00CA79C7" w:rsidP="00CA79C7">
            <w:pPr>
              <w:pStyle w:val="BodyText"/>
              <w:spacing w:before="57" w:line="276" w:lineRule="auto"/>
              <w:ind w:left="0" w:right="186"/>
              <w:jc w:val="center"/>
              <w:rPr>
                <w:spacing w:val="-1"/>
              </w:rPr>
            </w:pPr>
            <w:r w:rsidRPr="00AF057D">
              <w:rPr>
                <w:spacing w:val="-1"/>
              </w:rPr>
              <w:t>8</w:t>
            </w:r>
            <w:r w:rsidR="00A37F12">
              <w:rPr>
                <w:spacing w:val="-1"/>
              </w:rPr>
              <w:t>4</w:t>
            </w:r>
          </w:p>
        </w:tc>
        <w:tc>
          <w:tcPr>
            <w:tcW w:w="993" w:type="dxa"/>
            <w:shd w:val="clear" w:color="auto" w:fill="auto"/>
          </w:tcPr>
          <w:p w:rsidR="00A110DC" w:rsidRPr="00AF057D" w:rsidRDefault="00A37F12" w:rsidP="00CA79C7">
            <w:pPr>
              <w:pStyle w:val="BodyText"/>
              <w:spacing w:before="57" w:line="276" w:lineRule="auto"/>
              <w:ind w:left="0" w:right="186"/>
              <w:jc w:val="center"/>
              <w:rPr>
                <w:spacing w:val="-1"/>
              </w:rPr>
            </w:pPr>
            <w:r>
              <w:rPr>
                <w:spacing w:val="-1"/>
              </w:rPr>
              <w:t>74</w:t>
            </w:r>
          </w:p>
        </w:tc>
        <w:tc>
          <w:tcPr>
            <w:tcW w:w="1134" w:type="dxa"/>
            <w:shd w:val="clear" w:color="auto" w:fill="auto"/>
          </w:tcPr>
          <w:p w:rsidR="00A110DC" w:rsidRPr="00CA79C7" w:rsidRDefault="00CA79C7" w:rsidP="00CA79C7">
            <w:pPr>
              <w:pStyle w:val="BodyText"/>
              <w:spacing w:before="57" w:line="276" w:lineRule="auto"/>
              <w:ind w:left="0" w:right="186"/>
              <w:jc w:val="center"/>
              <w:rPr>
                <w:b/>
                <w:spacing w:val="-1"/>
              </w:rPr>
            </w:pPr>
            <w:r w:rsidRPr="00CA79C7">
              <w:rPr>
                <w:b/>
                <w:spacing w:val="-1"/>
              </w:rPr>
              <w:t>8</w:t>
            </w:r>
            <w:r w:rsidR="00A37F12">
              <w:rPr>
                <w:b/>
                <w:spacing w:val="-1"/>
              </w:rPr>
              <w:t>74</w:t>
            </w:r>
          </w:p>
        </w:tc>
      </w:tr>
      <w:tr w:rsidR="00A110DC" w:rsidTr="00CA79C7">
        <w:trPr>
          <w:jc w:val="center"/>
        </w:trPr>
        <w:tc>
          <w:tcPr>
            <w:tcW w:w="2382" w:type="dxa"/>
            <w:shd w:val="clear" w:color="auto" w:fill="auto"/>
          </w:tcPr>
          <w:p w:rsidR="00A110DC" w:rsidRPr="00CD26ED" w:rsidRDefault="00A110DC" w:rsidP="00736E58">
            <w:pPr>
              <w:pStyle w:val="BodyText"/>
              <w:spacing w:before="57" w:line="276" w:lineRule="auto"/>
              <w:ind w:left="0" w:right="186"/>
              <w:rPr>
                <w:b/>
                <w:spacing w:val="-1"/>
              </w:rPr>
            </w:pPr>
            <w:r w:rsidRPr="00CD26ED">
              <w:rPr>
                <w:b/>
                <w:spacing w:val="-1"/>
              </w:rPr>
              <w:t>Percentage on SEN register</w:t>
            </w:r>
          </w:p>
        </w:tc>
        <w:tc>
          <w:tcPr>
            <w:tcW w:w="851" w:type="dxa"/>
          </w:tcPr>
          <w:p w:rsidR="00A110DC" w:rsidRPr="005239DC" w:rsidRDefault="00A37F12" w:rsidP="00CA79C7">
            <w:pPr>
              <w:pStyle w:val="BodyText"/>
              <w:spacing w:before="57" w:line="276" w:lineRule="auto"/>
              <w:ind w:left="0" w:right="186"/>
              <w:jc w:val="center"/>
              <w:rPr>
                <w:spacing w:val="-1"/>
              </w:rPr>
            </w:pPr>
            <w:r>
              <w:rPr>
                <w:spacing w:val="-1"/>
              </w:rPr>
              <w:t>30</w:t>
            </w:r>
            <w:r w:rsidR="00D70624">
              <w:rPr>
                <w:spacing w:val="-1"/>
              </w:rPr>
              <w:t>%</w:t>
            </w:r>
          </w:p>
        </w:tc>
        <w:tc>
          <w:tcPr>
            <w:tcW w:w="850" w:type="dxa"/>
          </w:tcPr>
          <w:p w:rsidR="00A110DC" w:rsidRPr="005239DC" w:rsidRDefault="009828DE" w:rsidP="00CA79C7">
            <w:pPr>
              <w:pStyle w:val="BodyText"/>
              <w:spacing w:before="57" w:line="276" w:lineRule="auto"/>
              <w:ind w:left="0" w:right="186"/>
              <w:jc w:val="center"/>
              <w:rPr>
                <w:spacing w:val="-1"/>
              </w:rPr>
            </w:pPr>
            <w:r>
              <w:rPr>
                <w:spacing w:val="-1"/>
              </w:rPr>
              <w:t>2</w:t>
            </w:r>
            <w:r w:rsidR="00A37F12">
              <w:rPr>
                <w:spacing w:val="-1"/>
              </w:rPr>
              <w:t>7</w:t>
            </w:r>
            <w:r>
              <w:rPr>
                <w:spacing w:val="-1"/>
              </w:rPr>
              <w:t>%</w:t>
            </w:r>
          </w:p>
        </w:tc>
        <w:tc>
          <w:tcPr>
            <w:tcW w:w="851" w:type="dxa"/>
            <w:shd w:val="clear" w:color="auto" w:fill="auto"/>
          </w:tcPr>
          <w:p w:rsidR="00A110DC" w:rsidRPr="005239DC" w:rsidRDefault="00A37F12" w:rsidP="00CA79C7">
            <w:pPr>
              <w:pStyle w:val="BodyText"/>
              <w:spacing w:before="57" w:line="276" w:lineRule="auto"/>
              <w:ind w:left="0" w:right="186"/>
              <w:jc w:val="center"/>
              <w:rPr>
                <w:spacing w:val="-1"/>
              </w:rPr>
            </w:pPr>
            <w:r>
              <w:rPr>
                <w:spacing w:val="-1"/>
              </w:rPr>
              <w:t>23</w:t>
            </w:r>
            <w:r w:rsidR="009828DE">
              <w:rPr>
                <w:spacing w:val="-1"/>
              </w:rPr>
              <w:t>%</w:t>
            </w:r>
          </w:p>
        </w:tc>
        <w:tc>
          <w:tcPr>
            <w:tcW w:w="850" w:type="dxa"/>
            <w:shd w:val="clear" w:color="auto" w:fill="auto"/>
          </w:tcPr>
          <w:p w:rsidR="00A110DC" w:rsidRPr="005239DC" w:rsidRDefault="009828DE" w:rsidP="00CA79C7">
            <w:pPr>
              <w:pStyle w:val="BodyText"/>
              <w:spacing w:before="57" w:line="276" w:lineRule="auto"/>
              <w:ind w:left="0" w:right="186"/>
              <w:jc w:val="center"/>
              <w:rPr>
                <w:spacing w:val="-1"/>
              </w:rPr>
            </w:pPr>
            <w:r>
              <w:rPr>
                <w:spacing w:val="-1"/>
              </w:rPr>
              <w:t>17%</w:t>
            </w:r>
          </w:p>
        </w:tc>
        <w:tc>
          <w:tcPr>
            <w:tcW w:w="851" w:type="dxa"/>
            <w:shd w:val="clear" w:color="auto" w:fill="auto"/>
          </w:tcPr>
          <w:p w:rsidR="00A110DC" w:rsidRPr="005239DC" w:rsidRDefault="009828DE" w:rsidP="00CA79C7">
            <w:pPr>
              <w:pStyle w:val="BodyText"/>
              <w:spacing w:before="57" w:line="276" w:lineRule="auto"/>
              <w:ind w:left="0" w:right="186"/>
              <w:jc w:val="center"/>
              <w:rPr>
                <w:spacing w:val="-1"/>
              </w:rPr>
            </w:pPr>
            <w:r>
              <w:rPr>
                <w:spacing w:val="-1"/>
              </w:rPr>
              <w:t>1</w:t>
            </w:r>
            <w:r w:rsidR="00A37F12">
              <w:rPr>
                <w:spacing w:val="-1"/>
              </w:rPr>
              <w:t>7</w:t>
            </w:r>
            <w:r>
              <w:rPr>
                <w:spacing w:val="-1"/>
              </w:rPr>
              <w:t>%</w:t>
            </w:r>
          </w:p>
        </w:tc>
        <w:tc>
          <w:tcPr>
            <w:tcW w:w="992" w:type="dxa"/>
            <w:shd w:val="clear" w:color="auto" w:fill="auto"/>
          </w:tcPr>
          <w:p w:rsidR="00A110DC" w:rsidRPr="005239DC" w:rsidRDefault="009828DE" w:rsidP="00CA79C7">
            <w:pPr>
              <w:pStyle w:val="BodyText"/>
              <w:spacing w:before="57" w:line="276" w:lineRule="auto"/>
              <w:ind w:left="0" w:right="186"/>
              <w:jc w:val="center"/>
              <w:rPr>
                <w:b/>
                <w:spacing w:val="-1"/>
              </w:rPr>
            </w:pPr>
            <w:r>
              <w:rPr>
                <w:b/>
                <w:spacing w:val="-1"/>
              </w:rPr>
              <w:t>2</w:t>
            </w:r>
            <w:r w:rsidR="00A37F12">
              <w:rPr>
                <w:b/>
                <w:spacing w:val="-1"/>
              </w:rPr>
              <w:t>3</w:t>
            </w:r>
            <w:r>
              <w:rPr>
                <w:b/>
                <w:spacing w:val="-1"/>
              </w:rPr>
              <w:t>%</w:t>
            </w:r>
          </w:p>
        </w:tc>
        <w:tc>
          <w:tcPr>
            <w:tcW w:w="992" w:type="dxa"/>
            <w:shd w:val="clear" w:color="auto" w:fill="auto"/>
          </w:tcPr>
          <w:p w:rsidR="00A110DC" w:rsidRPr="005239DC" w:rsidRDefault="00A37F12" w:rsidP="00CA79C7">
            <w:pPr>
              <w:pStyle w:val="BodyText"/>
              <w:tabs>
                <w:tab w:val="left" w:pos="449"/>
              </w:tabs>
              <w:spacing w:before="57" w:line="276" w:lineRule="auto"/>
              <w:ind w:left="0" w:right="186"/>
              <w:jc w:val="center"/>
              <w:rPr>
                <w:spacing w:val="-1"/>
              </w:rPr>
            </w:pPr>
            <w:r>
              <w:rPr>
                <w:spacing w:val="-1"/>
              </w:rPr>
              <w:t>7</w:t>
            </w:r>
            <w:r w:rsidR="009828DE">
              <w:rPr>
                <w:spacing w:val="-1"/>
              </w:rPr>
              <w:t>%</w:t>
            </w:r>
          </w:p>
        </w:tc>
        <w:tc>
          <w:tcPr>
            <w:tcW w:w="993" w:type="dxa"/>
            <w:shd w:val="clear" w:color="auto" w:fill="auto"/>
          </w:tcPr>
          <w:p w:rsidR="00A110DC" w:rsidRPr="005239DC" w:rsidRDefault="00A37F12" w:rsidP="00CA79C7">
            <w:pPr>
              <w:pStyle w:val="BodyText"/>
              <w:spacing w:before="57" w:line="276" w:lineRule="auto"/>
              <w:ind w:left="0" w:right="186"/>
              <w:jc w:val="center"/>
              <w:rPr>
                <w:spacing w:val="-1"/>
              </w:rPr>
            </w:pPr>
            <w:r>
              <w:rPr>
                <w:spacing w:val="-1"/>
              </w:rPr>
              <w:t>3</w:t>
            </w:r>
            <w:r w:rsidR="009828DE">
              <w:rPr>
                <w:spacing w:val="-1"/>
              </w:rPr>
              <w:t>%</w:t>
            </w:r>
          </w:p>
        </w:tc>
        <w:tc>
          <w:tcPr>
            <w:tcW w:w="1134" w:type="dxa"/>
            <w:shd w:val="clear" w:color="auto" w:fill="auto"/>
          </w:tcPr>
          <w:p w:rsidR="00A110DC" w:rsidRPr="00CA79C7" w:rsidRDefault="009828DE" w:rsidP="00CA79C7">
            <w:pPr>
              <w:pStyle w:val="BodyText"/>
              <w:spacing w:before="57" w:line="276" w:lineRule="auto"/>
              <w:ind w:left="0" w:right="186"/>
              <w:jc w:val="center"/>
              <w:rPr>
                <w:b/>
                <w:spacing w:val="-1"/>
              </w:rPr>
            </w:pPr>
            <w:r>
              <w:rPr>
                <w:b/>
                <w:spacing w:val="-1"/>
              </w:rPr>
              <w:t>1</w:t>
            </w:r>
            <w:r w:rsidR="00A37F12">
              <w:rPr>
                <w:b/>
                <w:spacing w:val="-1"/>
              </w:rPr>
              <w:t>9</w:t>
            </w:r>
            <w:r>
              <w:rPr>
                <w:b/>
                <w:spacing w:val="-1"/>
              </w:rPr>
              <w:t>%</w:t>
            </w:r>
          </w:p>
        </w:tc>
      </w:tr>
    </w:tbl>
    <w:p w:rsidR="00FD0F85" w:rsidRPr="003472D7" w:rsidRDefault="00FD0F85">
      <w:pPr>
        <w:rPr>
          <w:rFonts w:cs="Calibri"/>
          <w:sz w:val="4"/>
          <w:szCs w:val="4"/>
        </w:rPr>
      </w:pPr>
    </w:p>
    <w:p w:rsidR="00BC3C39" w:rsidRPr="00BC3C39" w:rsidRDefault="00BC3C39" w:rsidP="00BC3C39">
      <w:pPr>
        <w:rPr>
          <w:rFonts w:cs="Calibri"/>
          <w:szCs w:val="28"/>
        </w:rPr>
      </w:pPr>
    </w:p>
    <w:tbl>
      <w:tblPr>
        <w:tblW w:w="16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13095"/>
      </w:tblGrid>
      <w:tr w:rsidR="00DE2681" w:rsidRPr="003472D7" w:rsidTr="001648B5">
        <w:trPr>
          <w:trHeight w:val="537"/>
        </w:trPr>
        <w:tc>
          <w:tcPr>
            <w:tcW w:w="3207" w:type="dxa"/>
          </w:tcPr>
          <w:p w:rsidR="00DE2681" w:rsidRPr="003472D7" w:rsidRDefault="00270235" w:rsidP="00270235">
            <w:pPr>
              <w:pStyle w:val="Default"/>
              <w:rPr>
                <w:b/>
                <w:bCs/>
                <w:iCs/>
                <w:sz w:val="28"/>
                <w:szCs w:val="28"/>
              </w:rPr>
            </w:pPr>
            <w:r>
              <w:rPr>
                <w:b/>
                <w:bCs/>
                <w:iCs/>
                <w:sz w:val="28"/>
                <w:szCs w:val="28"/>
              </w:rPr>
              <w:lastRenderedPageBreak/>
              <w:t>1.</w:t>
            </w:r>
            <w:r w:rsidR="00DE2681">
              <w:rPr>
                <w:b/>
                <w:bCs/>
                <w:iCs/>
                <w:sz w:val="28"/>
                <w:szCs w:val="28"/>
              </w:rPr>
              <w:t>What types of SEN are provided for at Abbeyfield School?</w:t>
            </w:r>
          </w:p>
        </w:tc>
        <w:tc>
          <w:tcPr>
            <w:tcW w:w="13095" w:type="dxa"/>
          </w:tcPr>
          <w:p w:rsidR="00DE2681" w:rsidRPr="003472D7" w:rsidRDefault="00DE2681" w:rsidP="00DE2681">
            <w:pPr>
              <w:shd w:val="clear" w:color="auto" w:fill="FFFFFF"/>
              <w:spacing w:after="0" w:line="240" w:lineRule="auto"/>
              <w:rPr>
                <w:rFonts w:cs="Calibri"/>
                <w:szCs w:val="18"/>
              </w:rPr>
            </w:pPr>
            <w:r w:rsidRPr="003472D7">
              <w:rPr>
                <w:rFonts w:cs="Calibri"/>
                <w:szCs w:val="18"/>
              </w:rPr>
              <w:t>Abbeyfield School has successful experience in supporting a wide range of Special Educational Needs including:</w:t>
            </w:r>
          </w:p>
          <w:p w:rsidR="00DE2681" w:rsidRPr="003472D7" w:rsidRDefault="00DE2681" w:rsidP="00DE2681">
            <w:pPr>
              <w:shd w:val="clear" w:color="auto" w:fill="FFFFFF"/>
              <w:spacing w:after="0" w:line="240" w:lineRule="auto"/>
              <w:rPr>
                <w:rFonts w:cs="Calibri"/>
                <w:szCs w:val="18"/>
              </w:rPr>
            </w:pPr>
            <w:r w:rsidRPr="003472D7">
              <w:rPr>
                <w:rFonts w:cs="Calibri"/>
                <w:szCs w:val="18"/>
              </w:rPr>
              <w:t>•</w:t>
            </w:r>
            <w:r w:rsidRPr="003472D7">
              <w:rPr>
                <w:rFonts w:cs="Calibri"/>
                <w:szCs w:val="18"/>
              </w:rPr>
              <w:tab/>
              <w:t xml:space="preserve">Cognition and </w:t>
            </w:r>
            <w:r w:rsidR="00EA02F4">
              <w:rPr>
                <w:rFonts w:cs="Calibri"/>
                <w:szCs w:val="18"/>
              </w:rPr>
              <w:t>L</w:t>
            </w:r>
            <w:r w:rsidRPr="003472D7">
              <w:rPr>
                <w:rFonts w:cs="Calibri"/>
                <w:szCs w:val="18"/>
              </w:rPr>
              <w:t xml:space="preserve">earning difficulties including </w:t>
            </w:r>
            <w:r w:rsidR="00EA02F4">
              <w:rPr>
                <w:rFonts w:cs="Calibri"/>
                <w:szCs w:val="18"/>
              </w:rPr>
              <w:t>M</w:t>
            </w:r>
            <w:r w:rsidRPr="003472D7">
              <w:rPr>
                <w:rFonts w:cs="Calibri"/>
                <w:szCs w:val="18"/>
              </w:rPr>
              <w:t>oderate Learning Difficulties</w:t>
            </w:r>
          </w:p>
          <w:p w:rsidR="00DE2681" w:rsidRPr="003472D7" w:rsidRDefault="00DE2681" w:rsidP="00DE2681">
            <w:pPr>
              <w:shd w:val="clear" w:color="auto" w:fill="FFFFFF"/>
              <w:spacing w:after="0" w:line="240" w:lineRule="auto"/>
              <w:rPr>
                <w:rFonts w:cs="Calibri"/>
                <w:szCs w:val="18"/>
              </w:rPr>
            </w:pPr>
            <w:r w:rsidRPr="003472D7">
              <w:rPr>
                <w:rFonts w:cs="Calibri"/>
                <w:szCs w:val="18"/>
              </w:rPr>
              <w:t>•</w:t>
            </w:r>
            <w:r w:rsidRPr="003472D7">
              <w:rPr>
                <w:rFonts w:cs="Calibri"/>
                <w:szCs w:val="18"/>
              </w:rPr>
              <w:tab/>
              <w:t xml:space="preserve">Speech, Language and </w:t>
            </w:r>
            <w:r w:rsidR="00EA02F4">
              <w:rPr>
                <w:rFonts w:cs="Calibri"/>
                <w:szCs w:val="18"/>
              </w:rPr>
              <w:t>C</w:t>
            </w:r>
            <w:r w:rsidRPr="003472D7">
              <w:rPr>
                <w:rFonts w:cs="Calibri"/>
                <w:szCs w:val="18"/>
              </w:rPr>
              <w:t>ommunication difficulties</w:t>
            </w:r>
          </w:p>
          <w:p w:rsidR="00DE2681" w:rsidRPr="003472D7" w:rsidRDefault="00DE2681" w:rsidP="00DE2681">
            <w:pPr>
              <w:shd w:val="clear" w:color="auto" w:fill="FFFFFF"/>
              <w:spacing w:after="0" w:line="240" w:lineRule="auto"/>
              <w:rPr>
                <w:rFonts w:cs="Calibri"/>
                <w:szCs w:val="18"/>
              </w:rPr>
            </w:pPr>
            <w:r w:rsidRPr="003472D7">
              <w:rPr>
                <w:rFonts w:cs="Calibri"/>
                <w:szCs w:val="18"/>
              </w:rPr>
              <w:t>•</w:t>
            </w:r>
            <w:r w:rsidRPr="003472D7">
              <w:rPr>
                <w:rFonts w:cs="Calibri"/>
                <w:szCs w:val="18"/>
              </w:rPr>
              <w:tab/>
              <w:t xml:space="preserve">Autism </w:t>
            </w:r>
            <w:r w:rsidR="00EA02F4">
              <w:rPr>
                <w:rFonts w:cs="Calibri"/>
                <w:szCs w:val="18"/>
              </w:rPr>
              <w:t>S</w:t>
            </w:r>
            <w:r w:rsidRPr="003472D7">
              <w:rPr>
                <w:rFonts w:cs="Calibri"/>
                <w:szCs w:val="18"/>
              </w:rPr>
              <w:t>pectrum</w:t>
            </w:r>
          </w:p>
          <w:p w:rsidR="00DE2681" w:rsidRPr="003472D7" w:rsidRDefault="00DE2681" w:rsidP="00DE2681">
            <w:pPr>
              <w:shd w:val="clear" w:color="auto" w:fill="FFFFFF"/>
              <w:spacing w:after="0" w:line="240" w:lineRule="auto"/>
              <w:rPr>
                <w:rFonts w:cs="Calibri"/>
                <w:szCs w:val="18"/>
              </w:rPr>
            </w:pPr>
            <w:r w:rsidRPr="003472D7">
              <w:rPr>
                <w:rFonts w:cs="Calibri"/>
                <w:szCs w:val="18"/>
              </w:rPr>
              <w:t>•</w:t>
            </w:r>
            <w:r w:rsidRPr="003472D7">
              <w:rPr>
                <w:rFonts w:cs="Calibri"/>
                <w:szCs w:val="18"/>
              </w:rPr>
              <w:tab/>
              <w:t xml:space="preserve">Specific </w:t>
            </w:r>
            <w:r w:rsidR="00EA02F4">
              <w:rPr>
                <w:rFonts w:cs="Calibri"/>
                <w:szCs w:val="18"/>
              </w:rPr>
              <w:t>L</w:t>
            </w:r>
            <w:r w:rsidRPr="003472D7">
              <w:rPr>
                <w:rFonts w:cs="Calibri"/>
                <w:szCs w:val="18"/>
              </w:rPr>
              <w:t xml:space="preserve">earning </w:t>
            </w:r>
            <w:r w:rsidR="00EA02F4">
              <w:rPr>
                <w:rFonts w:cs="Calibri"/>
                <w:szCs w:val="18"/>
              </w:rPr>
              <w:t>D</w:t>
            </w:r>
            <w:r w:rsidRPr="003472D7">
              <w:rPr>
                <w:rFonts w:cs="Calibri"/>
                <w:szCs w:val="18"/>
              </w:rPr>
              <w:t xml:space="preserve">ifficulties </w:t>
            </w:r>
            <w:r w:rsidR="00EA02F4">
              <w:rPr>
                <w:rFonts w:cs="Calibri"/>
                <w:szCs w:val="18"/>
              </w:rPr>
              <w:t>including</w:t>
            </w:r>
            <w:r w:rsidRPr="003472D7">
              <w:rPr>
                <w:rFonts w:cs="Calibri"/>
                <w:szCs w:val="18"/>
              </w:rPr>
              <w:t xml:space="preserve"> Dyslexia, Dyspraxia and Dyscalculia</w:t>
            </w:r>
          </w:p>
          <w:p w:rsidR="00DE2681" w:rsidRPr="003472D7" w:rsidRDefault="00DE2681" w:rsidP="00DE2681">
            <w:pPr>
              <w:shd w:val="clear" w:color="auto" w:fill="FFFFFF"/>
              <w:spacing w:after="0" w:line="240" w:lineRule="auto"/>
              <w:rPr>
                <w:rFonts w:cs="Calibri"/>
                <w:szCs w:val="18"/>
              </w:rPr>
            </w:pPr>
            <w:r w:rsidRPr="003472D7">
              <w:rPr>
                <w:rFonts w:cs="Calibri"/>
                <w:szCs w:val="18"/>
              </w:rPr>
              <w:t>•</w:t>
            </w:r>
            <w:r w:rsidRPr="003472D7">
              <w:rPr>
                <w:rFonts w:cs="Calibri"/>
                <w:szCs w:val="18"/>
              </w:rPr>
              <w:tab/>
              <w:t>Physical difficulties and medical needs</w:t>
            </w:r>
          </w:p>
          <w:p w:rsidR="00DE2681" w:rsidRPr="003472D7" w:rsidRDefault="00DE2681" w:rsidP="00DE2681">
            <w:pPr>
              <w:shd w:val="clear" w:color="auto" w:fill="FFFFFF"/>
              <w:spacing w:after="0" w:line="240" w:lineRule="auto"/>
              <w:rPr>
                <w:rFonts w:cs="Calibri"/>
                <w:szCs w:val="18"/>
              </w:rPr>
            </w:pPr>
            <w:r w:rsidRPr="003472D7">
              <w:rPr>
                <w:rFonts w:cs="Calibri"/>
                <w:szCs w:val="18"/>
              </w:rPr>
              <w:t>•</w:t>
            </w:r>
            <w:r w:rsidRPr="003472D7">
              <w:rPr>
                <w:rFonts w:cs="Calibri"/>
                <w:szCs w:val="18"/>
              </w:rPr>
              <w:tab/>
              <w:t>Sensory difficulties including Hearing Impairment and Visual Impairment</w:t>
            </w:r>
          </w:p>
          <w:p w:rsidR="00DE2681" w:rsidRPr="003472D7" w:rsidRDefault="00DE2681" w:rsidP="00DE2681">
            <w:pPr>
              <w:shd w:val="clear" w:color="auto" w:fill="FFFFFF"/>
              <w:spacing w:after="0" w:line="240" w:lineRule="auto"/>
              <w:rPr>
                <w:rFonts w:cs="Calibri"/>
                <w:szCs w:val="18"/>
              </w:rPr>
            </w:pPr>
            <w:r w:rsidRPr="003472D7">
              <w:rPr>
                <w:rFonts w:cs="Calibri"/>
                <w:szCs w:val="18"/>
              </w:rPr>
              <w:t>•</w:t>
            </w:r>
            <w:r w:rsidRPr="003472D7">
              <w:rPr>
                <w:rFonts w:cs="Calibri"/>
                <w:szCs w:val="18"/>
              </w:rPr>
              <w:tab/>
              <w:t>Social, Emotional and Mental Health difficulties</w:t>
            </w:r>
          </w:p>
          <w:p w:rsidR="00DE2681" w:rsidRPr="003472D7" w:rsidRDefault="00DE2681">
            <w:pPr>
              <w:spacing w:after="0" w:line="240" w:lineRule="auto"/>
              <w:rPr>
                <w:rFonts w:cs="Calibri"/>
              </w:rPr>
            </w:pPr>
          </w:p>
        </w:tc>
      </w:tr>
      <w:tr w:rsidR="00DE2681" w:rsidRPr="003472D7" w:rsidTr="001648B5">
        <w:trPr>
          <w:trHeight w:val="537"/>
        </w:trPr>
        <w:tc>
          <w:tcPr>
            <w:tcW w:w="3207" w:type="dxa"/>
          </w:tcPr>
          <w:p w:rsidR="00DE2681" w:rsidRPr="003472D7" w:rsidRDefault="00270235">
            <w:pPr>
              <w:pStyle w:val="Default"/>
              <w:rPr>
                <w:b/>
                <w:bCs/>
                <w:iCs/>
                <w:sz w:val="28"/>
                <w:szCs w:val="28"/>
              </w:rPr>
            </w:pPr>
            <w:r>
              <w:rPr>
                <w:b/>
                <w:bCs/>
                <w:iCs/>
                <w:sz w:val="28"/>
                <w:szCs w:val="28"/>
              </w:rPr>
              <w:t>2.</w:t>
            </w:r>
            <w:r w:rsidR="00DE2681">
              <w:rPr>
                <w:b/>
                <w:bCs/>
                <w:iCs/>
                <w:sz w:val="28"/>
                <w:szCs w:val="28"/>
              </w:rPr>
              <w:t xml:space="preserve">How will Abbeyfield School identify </w:t>
            </w:r>
            <w:r>
              <w:rPr>
                <w:b/>
                <w:bCs/>
                <w:iCs/>
                <w:sz w:val="28"/>
                <w:szCs w:val="28"/>
              </w:rPr>
              <w:t>students</w:t>
            </w:r>
            <w:r w:rsidR="00DE2681">
              <w:rPr>
                <w:b/>
                <w:bCs/>
                <w:iCs/>
                <w:sz w:val="28"/>
                <w:szCs w:val="28"/>
              </w:rPr>
              <w:t xml:space="preserve"> and young people with SEN and assess their needs?</w:t>
            </w:r>
          </w:p>
        </w:tc>
        <w:tc>
          <w:tcPr>
            <w:tcW w:w="13095" w:type="dxa"/>
          </w:tcPr>
          <w:p w:rsidR="001D133D" w:rsidRDefault="002A364C">
            <w:pPr>
              <w:spacing w:after="0" w:line="240" w:lineRule="auto"/>
              <w:rPr>
                <w:rFonts w:cs="Calibri"/>
              </w:rPr>
            </w:pPr>
            <w:r>
              <w:rPr>
                <w:rFonts w:cs="Calibri"/>
              </w:rPr>
              <w:t xml:space="preserve">Abbeyfield School uses a range of evidence collected through assessment and monitoring arrangements to identify the progress being made by each </w:t>
            </w:r>
            <w:r w:rsidR="00270235">
              <w:rPr>
                <w:rFonts w:cs="Calibri"/>
              </w:rPr>
              <w:t>student</w:t>
            </w:r>
            <w:r>
              <w:rPr>
                <w:rFonts w:cs="Calibri"/>
              </w:rPr>
              <w:t xml:space="preserve">. This includes, but is not restricted to, a series of assessments </w:t>
            </w:r>
            <w:r w:rsidR="00EF21E6">
              <w:rPr>
                <w:rFonts w:cs="Calibri"/>
              </w:rPr>
              <w:t>during the autumn term in year 7</w:t>
            </w:r>
            <w:r>
              <w:rPr>
                <w:rFonts w:cs="Calibri"/>
              </w:rPr>
              <w:t xml:space="preserve"> including Cognitive Abilities Tests (CATs)</w:t>
            </w:r>
            <w:r w:rsidR="00EA02F4">
              <w:rPr>
                <w:rFonts w:cs="Calibri"/>
              </w:rPr>
              <w:t xml:space="preserve"> and</w:t>
            </w:r>
            <w:r>
              <w:rPr>
                <w:rFonts w:cs="Calibri"/>
              </w:rPr>
              <w:t xml:space="preserve"> reading tests and ongoing subject specific assessment throughout each year. If an individual learner is not making expected progress</w:t>
            </w:r>
            <w:r w:rsidR="00EF21E6">
              <w:rPr>
                <w:rFonts w:cs="Calibri"/>
              </w:rPr>
              <w:t xml:space="preserve"> given their age and individual circumstances, our initial </w:t>
            </w:r>
            <w:r w:rsidR="00136164">
              <w:rPr>
                <w:rFonts w:cs="Calibri"/>
              </w:rPr>
              <w:t xml:space="preserve">response </w:t>
            </w:r>
            <w:r w:rsidR="00EF21E6">
              <w:rPr>
                <w:rFonts w:cs="Calibri"/>
              </w:rPr>
              <w:t>is</w:t>
            </w:r>
            <w:r w:rsidR="00136164">
              <w:rPr>
                <w:rFonts w:cs="Calibri"/>
              </w:rPr>
              <w:t xml:space="preserve"> adaptive</w:t>
            </w:r>
            <w:r w:rsidR="00EF21E6">
              <w:rPr>
                <w:rFonts w:cs="Calibri"/>
              </w:rPr>
              <w:t xml:space="preserve"> </w:t>
            </w:r>
            <w:r w:rsidR="00EA02F4">
              <w:rPr>
                <w:rFonts w:cs="Calibri"/>
              </w:rPr>
              <w:t>high-quality</w:t>
            </w:r>
            <w:r w:rsidR="00EF21E6">
              <w:rPr>
                <w:rFonts w:cs="Calibri"/>
              </w:rPr>
              <w:t xml:space="preserve"> teaching targeted at the students’ area of weakness. If progress continues to be less than expected the subject teacher, working with the SENCO, will </w:t>
            </w:r>
            <w:r>
              <w:rPr>
                <w:rFonts w:cs="Calibri"/>
              </w:rPr>
              <w:t xml:space="preserve">decide whether additional and/or different provision is necessary. </w:t>
            </w:r>
          </w:p>
          <w:p w:rsidR="001D133D" w:rsidRDefault="001D133D">
            <w:pPr>
              <w:spacing w:after="0" w:line="240" w:lineRule="auto"/>
              <w:rPr>
                <w:rFonts w:cs="Calibri"/>
              </w:rPr>
            </w:pPr>
          </w:p>
          <w:p w:rsidR="001D133D" w:rsidRDefault="00B36059">
            <w:pPr>
              <w:spacing w:after="0" w:line="240" w:lineRule="auto"/>
              <w:rPr>
                <w:rFonts w:cs="Calibri"/>
              </w:rPr>
            </w:pPr>
            <w:r>
              <w:rPr>
                <w:rFonts w:cs="Calibri"/>
              </w:rPr>
              <w:t>D</w:t>
            </w:r>
            <w:r w:rsidR="001D133D">
              <w:rPr>
                <w:rFonts w:cs="Calibri"/>
              </w:rPr>
              <w:t xml:space="preserve">epending on an </w:t>
            </w:r>
            <w:r>
              <w:rPr>
                <w:rFonts w:cs="Calibri"/>
              </w:rPr>
              <w:t>individuals</w:t>
            </w:r>
            <w:r w:rsidR="001D133D">
              <w:rPr>
                <w:rFonts w:cs="Calibri"/>
              </w:rPr>
              <w:t xml:space="preserve">’ identified need we may carry out additional screening or implement interventions to determine if they have an impact on progress. </w:t>
            </w:r>
            <w:r w:rsidR="001D133D">
              <w:t xml:space="preserve">If results suggest there is a more serious learning difficulty, which ought to be assessed quickly, </w:t>
            </w:r>
            <w:r w:rsidR="00B949A4">
              <w:t xml:space="preserve">parents will be consulted and </w:t>
            </w:r>
            <w:r w:rsidR="001D133D">
              <w:t xml:space="preserve">a request will be made for the child to be formally assessed by a Specialist Teacher or, in more extreme cases, an Educational Psychologist. </w:t>
            </w:r>
          </w:p>
          <w:p w:rsidR="00136164" w:rsidRDefault="00136164">
            <w:pPr>
              <w:spacing w:after="0" w:line="240" w:lineRule="auto"/>
              <w:rPr>
                <w:rFonts w:cs="Calibri"/>
              </w:rPr>
            </w:pPr>
          </w:p>
          <w:p w:rsidR="00136164" w:rsidRDefault="00136164">
            <w:pPr>
              <w:spacing w:after="0" w:line="240" w:lineRule="auto"/>
              <w:rPr>
                <w:rFonts w:cs="Calibri"/>
              </w:rPr>
            </w:pPr>
            <w:r>
              <w:rPr>
                <w:rFonts w:cs="Calibri"/>
              </w:rPr>
              <w:t>In</w:t>
            </w:r>
            <w:r w:rsidR="001D133D">
              <w:rPr>
                <w:rFonts w:cs="Calibri"/>
              </w:rPr>
              <w:t xml:space="preserve"> addition, a</w:t>
            </w:r>
            <w:r>
              <w:rPr>
                <w:rFonts w:cs="Calibri"/>
              </w:rPr>
              <w:t>ny parent or member of staff can raise</w:t>
            </w:r>
            <w:r w:rsidR="00B949A4">
              <w:rPr>
                <w:rFonts w:cs="Calibri"/>
              </w:rPr>
              <w:t xml:space="preserve"> a</w:t>
            </w:r>
            <w:r>
              <w:rPr>
                <w:rFonts w:cs="Calibri"/>
              </w:rPr>
              <w:t xml:space="preserve"> concern about a young person’s progress or potential SEN with the SENCO at any time: </w:t>
            </w:r>
            <w:hyperlink r:id="rId6" w:history="1">
              <w:r w:rsidR="00B949A4" w:rsidRPr="002807EA">
                <w:rPr>
                  <w:rStyle w:val="Hyperlink"/>
                  <w:rFonts w:cs="Calibri"/>
                </w:rPr>
                <w:t>SENCO@abbeyfield.wilts.sch.uk</w:t>
              </w:r>
            </w:hyperlink>
            <w:r w:rsidR="00B949A4">
              <w:rPr>
                <w:rFonts w:cs="Calibri"/>
              </w:rPr>
              <w:t xml:space="preserve"> or</w:t>
            </w:r>
            <w:r>
              <w:rPr>
                <w:rFonts w:cs="Calibri"/>
              </w:rPr>
              <w:t xml:space="preserve"> 01249</w:t>
            </w:r>
            <w:r w:rsidR="00B949A4">
              <w:rPr>
                <w:rFonts w:cs="Calibri"/>
              </w:rPr>
              <w:t xml:space="preserve"> </w:t>
            </w:r>
            <w:r>
              <w:rPr>
                <w:rFonts w:cs="Calibri"/>
              </w:rPr>
              <w:t xml:space="preserve">464500. </w:t>
            </w:r>
          </w:p>
          <w:p w:rsidR="00EF21E6" w:rsidRDefault="00EF21E6">
            <w:pPr>
              <w:spacing w:after="0" w:line="240" w:lineRule="auto"/>
              <w:rPr>
                <w:rFonts w:cs="Calibri"/>
              </w:rPr>
            </w:pPr>
          </w:p>
          <w:p w:rsidR="001D133D" w:rsidRPr="00B36059" w:rsidRDefault="001967D5" w:rsidP="001967D5">
            <w:r>
              <w:t xml:space="preserve">When students transition to Abbeyfield, </w:t>
            </w:r>
            <w:r w:rsidR="001D133D">
              <w:t>we will take into account information from primary schools or, with students joining in-year, from previous schools, paying particular attention to information from the SENC</w:t>
            </w:r>
            <w:r w:rsidR="00B36059">
              <w:t>O</w:t>
            </w:r>
            <w:r w:rsidR="001D133D">
              <w:t xml:space="preserve"> or previous class teacher, standardised test results, National Curriculum assessments and, where used, </w:t>
            </w:r>
            <w:r>
              <w:t>i</w:t>
            </w:r>
            <w:r w:rsidR="001D133D">
              <w:t xml:space="preserve">ndividual </w:t>
            </w:r>
            <w:r>
              <w:t>e</w:t>
            </w:r>
            <w:r w:rsidR="001D133D">
              <w:t xml:space="preserve">ducation plans or provision maps. </w:t>
            </w:r>
            <w:r>
              <w:t>If a student is transferring to Abbeyfield 6</w:t>
            </w:r>
            <w:r w:rsidRPr="001967D5">
              <w:rPr>
                <w:vertAlign w:val="superscript"/>
              </w:rPr>
              <w:t>th</w:t>
            </w:r>
            <w:r>
              <w:t xml:space="preserve"> </w:t>
            </w:r>
            <w:r w:rsidR="00EA02F4">
              <w:t>F</w:t>
            </w:r>
            <w:r>
              <w:t>orm from a different school we ask that as much information is shared as possible with Selina Jones (Head of 6</w:t>
            </w:r>
            <w:r w:rsidRPr="001967D5">
              <w:rPr>
                <w:vertAlign w:val="superscript"/>
              </w:rPr>
              <w:t>th</w:t>
            </w:r>
            <w:r>
              <w:t xml:space="preserve"> Form) on </w:t>
            </w:r>
            <w:hyperlink r:id="rId7" w:history="1">
              <w:r w:rsidRPr="00BA3463">
                <w:rPr>
                  <w:rStyle w:val="Hyperlink"/>
                </w:rPr>
                <w:t>sxj@abbeyfield.wilts.sch.uk</w:t>
              </w:r>
            </w:hyperlink>
            <w:r>
              <w:t xml:space="preserve">. If necessary, previous schools will be contacted to provide additional information. </w:t>
            </w:r>
          </w:p>
        </w:tc>
      </w:tr>
      <w:tr w:rsidR="00AE2195" w:rsidRPr="003472D7" w:rsidTr="001648B5">
        <w:trPr>
          <w:trHeight w:val="537"/>
        </w:trPr>
        <w:tc>
          <w:tcPr>
            <w:tcW w:w="3207" w:type="dxa"/>
          </w:tcPr>
          <w:p w:rsidR="00AE2195" w:rsidRDefault="002D5229">
            <w:pPr>
              <w:pStyle w:val="Default"/>
              <w:rPr>
                <w:b/>
                <w:bCs/>
                <w:iCs/>
                <w:sz w:val="28"/>
                <w:szCs w:val="28"/>
              </w:rPr>
            </w:pPr>
            <w:r>
              <w:rPr>
                <w:b/>
                <w:bCs/>
                <w:sz w:val="28"/>
                <w:szCs w:val="28"/>
              </w:rPr>
              <w:t>3.</w:t>
            </w:r>
            <w:r w:rsidR="00AE2195" w:rsidRPr="003472D7">
              <w:rPr>
                <w:b/>
                <w:bCs/>
                <w:sz w:val="28"/>
                <w:szCs w:val="28"/>
              </w:rPr>
              <w:t>What should I do if I think my child may have a special educational need or disability?</w:t>
            </w:r>
          </w:p>
        </w:tc>
        <w:tc>
          <w:tcPr>
            <w:tcW w:w="13095" w:type="dxa"/>
          </w:tcPr>
          <w:p w:rsidR="00AE2195" w:rsidRPr="003472D7" w:rsidRDefault="00AE2195" w:rsidP="00AE2195">
            <w:pPr>
              <w:spacing w:after="0" w:line="240" w:lineRule="auto"/>
              <w:rPr>
                <w:rFonts w:cs="Calibri"/>
              </w:rPr>
            </w:pPr>
            <w:r w:rsidRPr="003472D7">
              <w:rPr>
                <w:rFonts w:cs="Calibri"/>
              </w:rPr>
              <w:t>Contact their tutor to discuss your concerns. The tutor will then share this information with the SENC</w:t>
            </w:r>
            <w:r w:rsidR="00B949A4">
              <w:rPr>
                <w:rFonts w:cs="Calibri"/>
              </w:rPr>
              <w:t>O</w:t>
            </w:r>
            <w:r w:rsidRPr="003472D7">
              <w:rPr>
                <w:rFonts w:cs="Calibri"/>
              </w:rPr>
              <w:t xml:space="preserve"> and appropriate support, if required, will be sought.</w:t>
            </w:r>
          </w:p>
          <w:p w:rsidR="00AE2195" w:rsidRPr="003472D7" w:rsidRDefault="00AE2195" w:rsidP="00AE2195">
            <w:pPr>
              <w:spacing w:after="0" w:line="240" w:lineRule="auto"/>
              <w:rPr>
                <w:rFonts w:cs="Calibri"/>
              </w:rPr>
            </w:pPr>
            <w:r w:rsidRPr="003472D7">
              <w:rPr>
                <w:rFonts w:cs="Calibri"/>
              </w:rPr>
              <w:t>Discuss any concerns at parents’ evenings with specific class teachers.</w:t>
            </w:r>
          </w:p>
          <w:p w:rsidR="00AE2195" w:rsidRDefault="00AE2195" w:rsidP="00AE2195">
            <w:pPr>
              <w:spacing w:after="0" w:line="240" w:lineRule="auto"/>
              <w:rPr>
                <w:rFonts w:cs="Calibri"/>
              </w:rPr>
            </w:pPr>
            <w:r w:rsidRPr="003472D7">
              <w:rPr>
                <w:rFonts w:cs="Calibri"/>
              </w:rPr>
              <w:t>Contact the SENC</w:t>
            </w:r>
            <w:r w:rsidR="00B949A4">
              <w:rPr>
                <w:rFonts w:cs="Calibri"/>
              </w:rPr>
              <w:t>O</w:t>
            </w:r>
            <w:r w:rsidRPr="003472D7">
              <w:rPr>
                <w:rFonts w:cs="Calibri"/>
              </w:rPr>
              <w:t xml:space="preserve"> to arrange a meeting to discuss concerns and support available.</w:t>
            </w:r>
          </w:p>
        </w:tc>
      </w:tr>
      <w:tr w:rsidR="00DE2681" w:rsidRPr="003472D7" w:rsidTr="001648B5">
        <w:trPr>
          <w:trHeight w:val="537"/>
        </w:trPr>
        <w:tc>
          <w:tcPr>
            <w:tcW w:w="3207" w:type="dxa"/>
          </w:tcPr>
          <w:p w:rsidR="00DE2681" w:rsidRPr="003472D7" w:rsidRDefault="002D5229">
            <w:pPr>
              <w:pStyle w:val="Default"/>
              <w:rPr>
                <w:b/>
                <w:bCs/>
                <w:iCs/>
                <w:sz w:val="28"/>
                <w:szCs w:val="28"/>
              </w:rPr>
            </w:pPr>
            <w:r>
              <w:rPr>
                <w:b/>
                <w:bCs/>
                <w:iCs/>
                <w:sz w:val="28"/>
                <w:szCs w:val="28"/>
              </w:rPr>
              <w:t>4</w:t>
            </w:r>
            <w:r w:rsidR="00270235">
              <w:rPr>
                <w:b/>
                <w:bCs/>
                <w:iCs/>
                <w:sz w:val="28"/>
                <w:szCs w:val="28"/>
              </w:rPr>
              <w:t>.</w:t>
            </w:r>
            <w:r w:rsidR="000F08D3">
              <w:rPr>
                <w:b/>
                <w:bCs/>
                <w:iCs/>
                <w:sz w:val="28"/>
                <w:szCs w:val="28"/>
              </w:rPr>
              <w:t xml:space="preserve">What are the arrangements for consulting parents of </w:t>
            </w:r>
            <w:r w:rsidR="000F08D3">
              <w:rPr>
                <w:b/>
                <w:bCs/>
                <w:iCs/>
                <w:sz w:val="28"/>
                <w:szCs w:val="28"/>
              </w:rPr>
              <w:lastRenderedPageBreak/>
              <w:t>children with SEN and involving them in their child’s education?</w:t>
            </w:r>
          </w:p>
        </w:tc>
        <w:tc>
          <w:tcPr>
            <w:tcW w:w="13095" w:type="dxa"/>
          </w:tcPr>
          <w:p w:rsidR="00DE2681" w:rsidRDefault="000F08D3">
            <w:pPr>
              <w:spacing w:after="0" w:line="240" w:lineRule="auto"/>
              <w:rPr>
                <w:rFonts w:cs="Calibri"/>
              </w:rPr>
            </w:pPr>
            <w:r>
              <w:rPr>
                <w:rFonts w:cs="Calibri"/>
              </w:rPr>
              <w:lastRenderedPageBreak/>
              <w:t xml:space="preserve">At Abbeyfield we believe strongly in working in close partnership with parents of students with SEN and involve parents in discussing their child’s provision and reviewing their child’s progress. This may happen at </w:t>
            </w:r>
            <w:r w:rsidR="00740687">
              <w:rPr>
                <w:rFonts w:cs="Calibri"/>
              </w:rPr>
              <w:t>parents’</w:t>
            </w:r>
            <w:r>
              <w:rPr>
                <w:rFonts w:cs="Calibri"/>
              </w:rPr>
              <w:t xml:space="preserve"> evenings, tutor evenings or in separate meetings organised with key staff who know your child well.</w:t>
            </w:r>
            <w:r w:rsidR="00740687">
              <w:rPr>
                <w:rFonts w:cs="Calibri"/>
              </w:rPr>
              <w:t xml:space="preserve"> If your child has an Education Health and Care Plan (EHCP) we will also hold an annual review where progress towards outcomes and provisions are discussed.</w:t>
            </w:r>
            <w:r>
              <w:rPr>
                <w:rFonts w:cs="Calibri"/>
              </w:rPr>
              <w:t xml:space="preserve"> </w:t>
            </w:r>
            <w:r w:rsidR="0064674D">
              <w:rPr>
                <w:rFonts w:cs="Calibri"/>
              </w:rPr>
              <w:t xml:space="preserve">Information regarding progress is also shared through our interim and full academic </w:t>
            </w:r>
            <w:r w:rsidR="0064674D">
              <w:rPr>
                <w:rFonts w:cs="Calibri"/>
              </w:rPr>
              <w:lastRenderedPageBreak/>
              <w:t xml:space="preserve">reports. We encourage you to contact the learning support department if you would like to talk about your child’s needs, progress or provision. </w:t>
            </w:r>
          </w:p>
          <w:p w:rsidR="0064674D" w:rsidRDefault="0064674D">
            <w:pPr>
              <w:spacing w:after="0" w:line="240" w:lineRule="auto"/>
              <w:rPr>
                <w:rFonts w:cs="Calibri"/>
              </w:rPr>
            </w:pPr>
          </w:p>
          <w:p w:rsidR="0064674D" w:rsidRDefault="0064674D">
            <w:pPr>
              <w:spacing w:after="0" w:line="240" w:lineRule="auto"/>
              <w:rPr>
                <w:rFonts w:cs="Calibri"/>
              </w:rPr>
            </w:pPr>
            <w:r>
              <w:rPr>
                <w:rFonts w:cs="Calibri"/>
              </w:rPr>
              <w:t xml:space="preserve">If we feel you child may </w:t>
            </w:r>
            <w:r w:rsidR="00740687">
              <w:rPr>
                <w:rFonts w:cs="Calibri"/>
              </w:rPr>
              <w:t>need</w:t>
            </w:r>
            <w:r>
              <w:rPr>
                <w:rFonts w:cs="Calibri"/>
              </w:rPr>
              <w:t xml:space="preserve"> SEN support we will contact to you to discuss this and work together to determine the type of support which may help including what can be done at home. If you child requires support beyond quality first teaching and starts to receive ongoing specialist support through our Learning Support Department</w:t>
            </w:r>
            <w:r w:rsidR="00740687">
              <w:rPr>
                <w:rFonts w:cs="Calibri"/>
              </w:rPr>
              <w:t xml:space="preserve"> or support from outside agencies they will be placed on our SEN register at SEN Support. </w:t>
            </w:r>
          </w:p>
          <w:p w:rsidR="00740687" w:rsidRDefault="00740687">
            <w:pPr>
              <w:spacing w:after="0" w:line="240" w:lineRule="auto"/>
              <w:rPr>
                <w:rFonts w:cs="Calibri"/>
              </w:rPr>
            </w:pPr>
          </w:p>
          <w:p w:rsidR="00740687" w:rsidRDefault="00740687">
            <w:pPr>
              <w:spacing w:after="0" w:line="240" w:lineRule="auto"/>
              <w:rPr>
                <w:rFonts w:cs="Calibri"/>
              </w:rPr>
            </w:pPr>
            <w:r>
              <w:rPr>
                <w:rFonts w:cs="Calibri"/>
              </w:rPr>
              <w:t xml:space="preserve">If your child is not currently on our SEN register and you have concerns about their learning or progress you are encouraged to contact their tutor, subject teachers or </w:t>
            </w:r>
            <w:hyperlink r:id="rId8" w:history="1">
              <w:r w:rsidR="00B949A4" w:rsidRPr="002807EA">
                <w:rPr>
                  <w:rStyle w:val="Hyperlink"/>
                  <w:rFonts w:cs="Calibri"/>
                </w:rPr>
                <w:t>SENCO@abbeyfield.wilts.sch.uk</w:t>
              </w:r>
            </w:hyperlink>
            <w:r w:rsidR="00B949A4">
              <w:rPr>
                <w:rFonts w:cs="Calibri"/>
              </w:rPr>
              <w:t xml:space="preserve"> </w:t>
            </w:r>
            <w:r>
              <w:rPr>
                <w:rFonts w:cs="Calibri"/>
              </w:rPr>
              <w:t xml:space="preserve">or 01249464500. </w:t>
            </w:r>
          </w:p>
          <w:p w:rsidR="00740687" w:rsidRDefault="00740687">
            <w:pPr>
              <w:spacing w:after="0" w:line="240" w:lineRule="auto"/>
              <w:rPr>
                <w:rFonts w:cs="Calibri"/>
              </w:rPr>
            </w:pPr>
          </w:p>
          <w:p w:rsidR="00740687" w:rsidRDefault="00740687">
            <w:pPr>
              <w:spacing w:after="0" w:line="240" w:lineRule="auto"/>
              <w:rPr>
                <w:rFonts w:cs="Calibri"/>
              </w:rPr>
            </w:pPr>
            <w:r>
              <w:rPr>
                <w:rFonts w:cs="Calibri"/>
              </w:rPr>
              <w:t xml:space="preserve">As part of an effective support package for your child it is key that they are also supported in their learning </w:t>
            </w:r>
            <w:r w:rsidR="00023F46">
              <w:rPr>
                <w:rFonts w:cs="Calibri"/>
              </w:rPr>
              <w:t xml:space="preserve">and in developing good learning skills </w:t>
            </w:r>
            <w:r>
              <w:rPr>
                <w:rFonts w:cs="Calibri"/>
              </w:rPr>
              <w:t xml:space="preserve">at home. </w:t>
            </w:r>
            <w:r w:rsidR="00023F46">
              <w:rPr>
                <w:rFonts w:cs="Calibri"/>
              </w:rPr>
              <w:t>The following support is available to parents:</w:t>
            </w:r>
          </w:p>
          <w:p w:rsidR="00023F46" w:rsidRDefault="00023F46" w:rsidP="00023F46">
            <w:pPr>
              <w:numPr>
                <w:ilvl w:val="0"/>
                <w:numId w:val="23"/>
              </w:numPr>
              <w:spacing w:after="0" w:line="240" w:lineRule="auto"/>
              <w:rPr>
                <w:rFonts w:cs="Calibri"/>
              </w:rPr>
            </w:pPr>
            <w:r>
              <w:rPr>
                <w:rFonts w:cs="Calibri"/>
              </w:rPr>
              <w:t>At parents’ evenings or additional individual meetings teachers give advice on how to support children further at home.</w:t>
            </w:r>
          </w:p>
          <w:p w:rsidR="00023F46" w:rsidRDefault="00023F46" w:rsidP="00023F46">
            <w:pPr>
              <w:numPr>
                <w:ilvl w:val="0"/>
                <w:numId w:val="23"/>
              </w:numPr>
              <w:spacing w:after="0" w:line="240" w:lineRule="auto"/>
              <w:rPr>
                <w:rFonts w:cs="Calibri"/>
              </w:rPr>
            </w:pPr>
            <w:r>
              <w:rPr>
                <w:rFonts w:cs="Calibri"/>
              </w:rPr>
              <w:t>Parents receive agency reports which often include support materials for home use</w:t>
            </w:r>
          </w:p>
          <w:p w:rsidR="00023F46" w:rsidRPr="00261D18" w:rsidRDefault="00023F46" w:rsidP="00023F46">
            <w:pPr>
              <w:numPr>
                <w:ilvl w:val="0"/>
                <w:numId w:val="23"/>
              </w:numPr>
              <w:spacing w:after="0" w:line="240" w:lineRule="auto"/>
              <w:rPr>
                <w:rFonts w:cs="Calibri"/>
              </w:rPr>
            </w:pPr>
            <w:r w:rsidRPr="00261D18">
              <w:rPr>
                <w:rFonts w:cs="Calibri"/>
              </w:rPr>
              <w:t xml:space="preserve">Support for parents </w:t>
            </w:r>
            <w:r w:rsidR="00651042">
              <w:rPr>
                <w:rFonts w:cs="Calibri"/>
              </w:rPr>
              <w:t>and</w:t>
            </w:r>
            <w:r w:rsidRPr="00261D18">
              <w:rPr>
                <w:rFonts w:cs="Calibri"/>
              </w:rPr>
              <w:t xml:space="preserve"> families is signposted through school and also the</w:t>
            </w:r>
            <w:r w:rsidR="00261D18" w:rsidRPr="00261D18">
              <w:rPr>
                <w:rFonts w:cs="Calibri"/>
              </w:rPr>
              <w:t xml:space="preserve"> Wiltshire Local Offer </w:t>
            </w:r>
            <w:hyperlink r:id="rId9" w:history="1">
              <w:r w:rsidR="00261D18" w:rsidRPr="003472D7">
                <w:rPr>
                  <w:rStyle w:val="Hyperlink"/>
                  <w:rFonts w:cs="Calibri"/>
                </w:rPr>
                <w:t>http://www.wiltshire.gov.uk/local-offer</w:t>
              </w:r>
            </w:hyperlink>
          </w:p>
          <w:p w:rsidR="00023F46" w:rsidRPr="00261D18" w:rsidRDefault="00023F46" w:rsidP="00023F46">
            <w:pPr>
              <w:numPr>
                <w:ilvl w:val="0"/>
                <w:numId w:val="23"/>
              </w:numPr>
              <w:spacing w:after="0" w:line="240" w:lineRule="auto"/>
              <w:rPr>
                <w:rFonts w:cs="Calibri"/>
              </w:rPr>
            </w:pPr>
            <w:r w:rsidRPr="00261D18">
              <w:rPr>
                <w:rFonts w:cs="Calibri"/>
              </w:rPr>
              <w:t>Where appropriate, parenting courses may be available</w:t>
            </w:r>
          </w:p>
          <w:p w:rsidR="007A34EE" w:rsidRPr="003472D7" w:rsidRDefault="007A34EE">
            <w:pPr>
              <w:spacing w:after="0" w:line="240" w:lineRule="auto"/>
              <w:rPr>
                <w:rFonts w:cs="Calibri"/>
              </w:rPr>
            </w:pPr>
          </w:p>
        </w:tc>
      </w:tr>
      <w:tr w:rsidR="00DE2681" w:rsidRPr="003472D7" w:rsidTr="001648B5">
        <w:trPr>
          <w:trHeight w:val="537"/>
        </w:trPr>
        <w:tc>
          <w:tcPr>
            <w:tcW w:w="3207" w:type="dxa"/>
          </w:tcPr>
          <w:p w:rsidR="00DE2681" w:rsidRPr="003472D7" w:rsidRDefault="002D5229">
            <w:pPr>
              <w:pStyle w:val="Default"/>
              <w:rPr>
                <w:b/>
                <w:bCs/>
                <w:iCs/>
                <w:sz w:val="28"/>
                <w:szCs w:val="28"/>
              </w:rPr>
            </w:pPr>
            <w:r>
              <w:rPr>
                <w:b/>
                <w:bCs/>
                <w:iCs/>
                <w:sz w:val="28"/>
                <w:szCs w:val="28"/>
              </w:rPr>
              <w:lastRenderedPageBreak/>
              <w:t>5</w:t>
            </w:r>
            <w:r w:rsidR="00270235">
              <w:rPr>
                <w:b/>
                <w:bCs/>
                <w:iCs/>
                <w:sz w:val="28"/>
                <w:szCs w:val="28"/>
              </w:rPr>
              <w:t>.</w:t>
            </w:r>
            <w:r w:rsidR="00023F46">
              <w:rPr>
                <w:b/>
                <w:bCs/>
                <w:iCs/>
                <w:sz w:val="28"/>
                <w:szCs w:val="28"/>
              </w:rPr>
              <w:t>What are the arrangements for consulting young people with SEN and involving them in their education?</w:t>
            </w:r>
          </w:p>
        </w:tc>
        <w:tc>
          <w:tcPr>
            <w:tcW w:w="13095" w:type="dxa"/>
          </w:tcPr>
          <w:p w:rsidR="00DE2681" w:rsidRDefault="00023F46">
            <w:pPr>
              <w:spacing w:after="0" w:line="240" w:lineRule="auto"/>
              <w:rPr>
                <w:rFonts w:cs="Calibri"/>
              </w:rPr>
            </w:pPr>
            <w:r>
              <w:rPr>
                <w:rFonts w:cs="Calibri"/>
              </w:rPr>
              <w:t xml:space="preserve">The involvement of students in decisions regarding their provision is really important and we ensure students are </w:t>
            </w:r>
            <w:r w:rsidR="00BC4BC6">
              <w:rPr>
                <w:rFonts w:cs="Calibri"/>
              </w:rPr>
              <w:t xml:space="preserve">central to decision making and </w:t>
            </w:r>
            <w:r>
              <w:rPr>
                <w:rFonts w:cs="Calibri"/>
              </w:rPr>
              <w:t xml:space="preserve">included at every stage of </w:t>
            </w:r>
            <w:r w:rsidR="00BC4BC6">
              <w:rPr>
                <w:rFonts w:cs="Calibri"/>
              </w:rPr>
              <w:t xml:space="preserve">the planning and reviewing of their provision. They are invited to share their thoughts and opinions and asked what works and what doesn’t work. As much as possible we take into account future aspirations when considering provisions to ensure they suit the individual and help prepare them for adulthood and life beyond Abbeyfield. </w:t>
            </w:r>
            <w:r w:rsidR="00B949A4">
              <w:rPr>
                <w:rFonts w:cs="Calibri"/>
              </w:rPr>
              <w:t>Many students on our</w:t>
            </w:r>
            <w:r w:rsidR="00BC4BC6">
              <w:rPr>
                <w:rFonts w:cs="Calibri"/>
              </w:rPr>
              <w:t xml:space="preserve"> SEN register are allocated a TA keyworker who meets them regularly to ensure their voice is heard. They also support the student in the development of their one page profile which outlines from the young </w:t>
            </w:r>
            <w:r w:rsidR="00261D18">
              <w:rPr>
                <w:rFonts w:cs="Calibri"/>
              </w:rPr>
              <w:t>person’s</w:t>
            </w:r>
            <w:r w:rsidR="00BC4BC6">
              <w:rPr>
                <w:rFonts w:cs="Calibri"/>
              </w:rPr>
              <w:t xml:space="preserve"> perspective how they would like to be supported. Students are also invited to take part in whole school student voice activities where they can share their thoughts and opinions on provision as a whole in the school. </w:t>
            </w:r>
          </w:p>
          <w:p w:rsidR="00B2459B" w:rsidRPr="003472D7" w:rsidRDefault="00B2459B">
            <w:pPr>
              <w:spacing w:after="0" w:line="240" w:lineRule="auto"/>
              <w:rPr>
                <w:rFonts w:cs="Calibri"/>
              </w:rPr>
            </w:pPr>
          </w:p>
        </w:tc>
      </w:tr>
      <w:tr w:rsidR="00247B6A" w:rsidRPr="003472D7" w:rsidTr="001648B5">
        <w:trPr>
          <w:trHeight w:val="537"/>
        </w:trPr>
        <w:tc>
          <w:tcPr>
            <w:tcW w:w="3207" w:type="dxa"/>
          </w:tcPr>
          <w:p w:rsidR="00247B6A" w:rsidRDefault="002D5229">
            <w:pPr>
              <w:pStyle w:val="Default"/>
              <w:rPr>
                <w:b/>
                <w:bCs/>
                <w:iCs/>
                <w:sz w:val="28"/>
                <w:szCs w:val="28"/>
              </w:rPr>
            </w:pPr>
            <w:r>
              <w:rPr>
                <w:b/>
                <w:bCs/>
                <w:iCs/>
                <w:sz w:val="28"/>
                <w:szCs w:val="28"/>
              </w:rPr>
              <w:t>6</w:t>
            </w:r>
            <w:r w:rsidR="00270235">
              <w:rPr>
                <w:b/>
                <w:bCs/>
                <w:iCs/>
                <w:sz w:val="28"/>
                <w:szCs w:val="28"/>
              </w:rPr>
              <w:t>.</w:t>
            </w:r>
            <w:r w:rsidR="00247B6A">
              <w:rPr>
                <w:b/>
                <w:bCs/>
                <w:iCs/>
                <w:sz w:val="28"/>
                <w:szCs w:val="28"/>
              </w:rPr>
              <w:t>What are the arrangements for assessing and reviewing progress towards outcomes?</w:t>
            </w:r>
          </w:p>
        </w:tc>
        <w:tc>
          <w:tcPr>
            <w:tcW w:w="13095" w:type="dxa"/>
          </w:tcPr>
          <w:p w:rsidR="00B2459B" w:rsidRDefault="00B2459B">
            <w:pPr>
              <w:spacing w:after="0" w:line="240" w:lineRule="auto"/>
              <w:rPr>
                <w:rFonts w:cs="Calibri"/>
              </w:rPr>
            </w:pPr>
            <w:r>
              <w:rPr>
                <w:rFonts w:cs="Calibri"/>
              </w:rPr>
              <w:t>When assessing and reviewing the progress a student has made towards outcomes we consider assessment data, observations, student, staff and parental feedback and where appropriate feedback from outside agencies and/or professionals. Progress made and provisions will be discussed with a focus on what’s working and what’s not working and we will also consider what is important for the student and their family and their aspirations for the future. Any actions agreed or new/amended outcomes decided by those involved in the meeting will be recorded and an action plan may be drawn up to identify the actions everyone will take to support the young person towards achieving the outcomes. At the next meeting, progress towards these outcomes will be reviewed and if achieved, new outcomes may be agreed or there may be no further action</w:t>
            </w:r>
            <w:r w:rsidR="00AE4503">
              <w:rPr>
                <w:rFonts w:cs="Calibri"/>
              </w:rPr>
              <w:t xml:space="preserve"> required</w:t>
            </w:r>
            <w:r>
              <w:rPr>
                <w:rFonts w:cs="Calibri"/>
              </w:rPr>
              <w:t xml:space="preserve">. </w:t>
            </w:r>
          </w:p>
          <w:p w:rsidR="00247B6A" w:rsidRDefault="00247B6A">
            <w:pPr>
              <w:spacing w:after="0" w:line="240" w:lineRule="auto"/>
              <w:rPr>
                <w:rFonts w:cs="Calibri"/>
              </w:rPr>
            </w:pPr>
          </w:p>
        </w:tc>
      </w:tr>
      <w:tr w:rsidR="00247B6A" w:rsidRPr="003472D7" w:rsidTr="001648B5">
        <w:trPr>
          <w:trHeight w:val="537"/>
        </w:trPr>
        <w:tc>
          <w:tcPr>
            <w:tcW w:w="3207" w:type="dxa"/>
          </w:tcPr>
          <w:p w:rsidR="00247B6A" w:rsidRDefault="002D5229">
            <w:pPr>
              <w:pStyle w:val="Default"/>
              <w:rPr>
                <w:b/>
                <w:bCs/>
                <w:iCs/>
                <w:sz w:val="28"/>
                <w:szCs w:val="28"/>
              </w:rPr>
            </w:pPr>
            <w:r>
              <w:rPr>
                <w:b/>
                <w:bCs/>
                <w:iCs/>
                <w:sz w:val="28"/>
                <w:szCs w:val="28"/>
              </w:rPr>
              <w:t>7</w:t>
            </w:r>
            <w:r w:rsidR="00270235">
              <w:rPr>
                <w:b/>
                <w:bCs/>
                <w:iCs/>
                <w:sz w:val="28"/>
                <w:szCs w:val="28"/>
              </w:rPr>
              <w:t>.</w:t>
            </w:r>
            <w:r w:rsidR="00B2459B">
              <w:rPr>
                <w:b/>
                <w:bCs/>
                <w:iCs/>
                <w:sz w:val="28"/>
                <w:szCs w:val="28"/>
              </w:rPr>
              <w:t xml:space="preserve">What are the arrangements for supporting young people in moving between phases of education and </w:t>
            </w:r>
            <w:r w:rsidR="00B2459B">
              <w:rPr>
                <w:b/>
                <w:bCs/>
                <w:iCs/>
                <w:sz w:val="28"/>
                <w:szCs w:val="28"/>
              </w:rPr>
              <w:lastRenderedPageBreak/>
              <w:t>preparing for adulthood?</w:t>
            </w:r>
          </w:p>
        </w:tc>
        <w:tc>
          <w:tcPr>
            <w:tcW w:w="13095" w:type="dxa"/>
          </w:tcPr>
          <w:p w:rsidR="00247B6A" w:rsidRPr="00270235" w:rsidRDefault="00270235">
            <w:pPr>
              <w:spacing w:after="0" w:line="240" w:lineRule="auto"/>
              <w:rPr>
                <w:rFonts w:cs="Calibri"/>
                <w:b/>
              </w:rPr>
            </w:pPr>
            <w:r>
              <w:rPr>
                <w:rFonts w:cs="Calibri"/>
                <w:b/>
              </w:rPr>
              <w:lastRenderedPageBreak/>
              <w:t xml:space="preserve">Also refer to question 2 </w:t>
            </w:r>
          </w:p>
          <w:p w:rsidR="00270235" w:rsidRDefault="00270235">
            <w:pPr>
              <w:spacing w:after="0" w:line="240" w:lineRule="auto"/>
              <w:rPr>
                <w:rFonts w:cs="Calibri"/>
              </w:rPr>
            </w:pPr>
            <w:r>
              <w:rPr>
                <w:rFonts w:cs="Calibri"/>
              </w:rPr>
              <w:t>Prior to students transferring to Abbeyfield School in year 7 the SENCO and transition team will liaise with primary schools to find out as much as possible about each student including their strengths and areas of difficulty. We pay particular attention to information from their current class teacher and/or SENCO, standardised tests, assessments and, where used, individual education plans or provision maps.</w:t>
            </w:r>
            <w:r w:rsidR="005C5043">
              <w:rPr>
                <w:rFonts w:cs="Calibri"/>
              </w:rPr>
              <w:t xml:space="preserve"> This information will be shared with teaching staff so they already have an awareness of a student’s needs and what support they require.</w:t>
            </w:r>
            <w:r>
              <w:rPr>
                <w:rFonts w:cs="Calibri"/>
              </w:rPr>
              <w:t xml:space="preserve"> Where a child has an Education, Health and Care Plan (EHCP) the SENCO will endeavour to attend the final annual review meeting at the child’s primary school to </w:t>
            </w:r>
            <w:r>
              <w:rPr>
                <w:rFonts w:cs="Calibri"/>
              </w:rPr>
              <w:lastRenderedPageBreak/>
              <w:t xml:space="preserve">support with transition.  </w:t>
            </w:r>
            <w:r w:rsidR="00752919">
              <w:rPr>
                <w:rFonts w:cs="Calibri"/>
              </w:rPr>
              <w:t xml:space="preserve">Where necessary, transition meetings can be arranged to support students and families through this process and introduce them to key members of staff who will be involved in supporting them. </w:t>
            </w:r>
          </w:p>
          <w:p w:rsidR="005C5043" w:rsidRDefault="005C5043">
            <w:pPr>
              <w:spacing w:after="0" w:line="240" w:lineRule="auto"/>
              <w:rPr>
                <w:rFonts w:cs="Calibri"/>
              </w:rPr>
            </w:pPr>
          </w:p>
          <w:p w:rsidR="005C5043" w:rsidRDefault="005C5043">
            <w:pPr>
              <w:spacing w:after="0" w:line="240" w:lineRule="auto"/>
              <w:rPr>
                <w:rFonts w:cs="Calibri"/>
              </w:rPr>
            </w:pPr>
            <w:r>
              <w:rPr>
                <w:rFonts w:cs="Calibri"/>
              </w:rPr>
              <w:t xml:space="preserve">All our new students have the opportunity to visit Abbeyfield during the summer term of year 6 to help familiarise themselves with the school and experience some lessons. Where necessary, additional visits can be arranged as well as tours of the school and meetings with key staff. We also run a summer camp for our new year 7 cohort where students have the opportunity to familiarise themselves with the school, meet many of the staff and begin to build friendships. These opportunities really help students to make a successful transition. </w:t>
            </w:r>
          </w:p>
          <w:p w:rsidR="00752919" w:rsidRDefault="00752919">
            <w:pPr>
              <w:spacing w:after="0" w:line="240" w:lineRule="auto"/>
              <w:rPr>
                <w:rFonts w:cs="Calibri"/>
              </w:rPr>
            </w:pPr>
          </w:p>
          <w:p w:rsidR="00752919" w:rsidRDefault="00752919">
            <w:pPr>
              <w:spacing w:after="0" w:line="240" w:lineRule="auto"/>
              <w:rPr>
                <w:rFonts w:cs="Calibri"/>
              </w:rPr>
            </w:pPr>
            <w:r>
              <w:rPr>
                <w:rFonts w:cs="Calibri"/>
              </w:rPr>
              <w:t>As students move from one year group to the next, information a</w:t>
            </w:r>
            <w:r w:rsidR="00DD56FE">
              <w:rPr>
                <w:rFonts w:cs="Calibri"/>
              </w:rPr>
              <w:t>bout</w:t>
            </w:r>
            <w:r>
              <w:rPr>
                <w:rFonts w:cs="Calibri"/>
              </w:rPr>
              <w:t xml:space="preserve"> successful</w:t>
            </w:r>
            <w:r w:rsidR="00DD56FE">
              <w:rPr>
                <w:rFonts w:cs="Calibri"/>
              </w:rPr>
              <w:t xml:space="preserve"> teaching</w:t>
            </w:r>
            <w:r>
              <w:rPr>
                <w:rFonts w:cs="Calibri"/>
              </w:rPr>
              <w:t xml:space="preserve"> strategies</w:t>
            </w:r>
            <w:r w:rsidR="00DD56FE">
              <w:rPr>
                <w:rFonts w:cs="Calibri"/>
              </w:rPr>
              <w:t xml:space="preserve"> and the use of any specialist equipment</w:t>
            </w:r>
            <w:r>
              <w:rPr>
                <w:rFonts w:cs="Calibri"/>
              </w:rPr>
              <w:t xml:space="preserve"> </w:t>
            </w:r>
            <w:r w:rsidR="00DD56FE">
              <w:rPr>
                <w:rFonts w:cs="Calibri"/>
              </w:rPr>
              <w:t>is</w:t>
            </w:r>
            <w:r>
              <w:rPr>
                <w:rFonts w:cs="Calibri"/>
              </w:rPr>
              <w:t xml:space="preserve"> shared with their new teachers and, where necessary, students who may find this a source of stress or anxiety are supported through the process with focused or additional intervention at these times. As students move through the school there is a</w:t>
            </w:r>
            <w:r w:rsidR="00CA373F">
              <w:rPr>
                <w:rFonts w:cs="Calibri"/>
              </w:rPr>
              <w:t>n ongoing</w:t>
            </w:r>
            <w:r>
              <w:rPr>
                <w:rFonts w:cs="Calibri"/>
              </w:rPr>
              <w:t xml:space="preserve"> focus on preparing for adulthood and future aspirations. During key stage 4 (year 10 and 11) there is a greater focus on next steps and we work with students to support them in making decisions about what path they follow after year 11. This involves careers meetings, </w:t>
            </w:r>
            <w:r w:rsidR="00CA373F">
              <w:rPr>
                <w:rFonts w:cs="Calibri"/>
              </w:rPr>
              <w:t>6</w:t>
            </w:r>
            <w:r w:rsidR="00CA373F" w:rsidRPr="00CA373F">
              <w:rPr>
                <w:rFonts w:cs="Calibri"/>
                <w:vertAlign w:val="superscript"/>
              </w:rPr>
              <w:t>th</w:t>
            </w:r>
            <w:r w:rsidR="00CA373F">
              <w:rPr>
                <w:rFonts w:cs="Calibri"/>
              </w:rPr>
              <w:t xml:space="preserve"> form open evening, visits to college or other providers and where appropriate 1:1 support or meetings. If your child has an EHCP they will also be allocated a SEND Lead Worker at the Local Authority who will work with you and your child through this process to ensure it is as smooth as possible and will continue to support at you and your child at their new school/college.  </w:t>
            </w:r>
          </w:p>
          <w:p w:rsidR="00CA373F" w:rsidRDefault="00CA373F">
            <w:pPr>
              <w:spacing w:after="0" w:line="240" w:lineRule="auto"/>
              <w:rPr>
                <w:rFonts w:cs="Calibri"/>
              </w:rPr>
            </w:pPr>
          </w:p>
          <w:p w:rsidR="00CA373F" w:rsidRDefault="00CA373F">
            <w:pPr>
              <w:spacing w:after="0" w:line="240" w:lineRule="auto"/>
              <w:rPr>
                <w:rFonts w:cs="Calibri"/>
              </w:rPr>
            </w:pPr>
            <w:r>
              <w:rPr>
                <w:rFonts w:cs="Calibri"/>
              </w:rPr>
              <w:t>If your child remains at Abbeyfield and joins our 6</w:t>
            </w:r>
            <w:r w:rsidRPr="00CA373F">
              <w:rPr>
                <w:rFonts w:cs="Calibri"/>
                <w:vertAlign w:val="superscript"/>
              </w:rPr>
              <w:t>th</w:t>
            </w:r>
            <w:r>
              <w:rPr>
                <w:rFonts w:cs="Calibri"/>
              </w:rPr>
              <w:t xml:space="preserve"> </w:t>
            </w:r>
            <w:r w:rsidR="00EF44F3">
              <w:rPr>
                <w:rFonts w:cs="Calibri"/>
              </w:rPr>
              <w:t>F</w:t>
            </w:r>
            <w:r>
              <w:rPr>
                <w:rFonts w:cs="Calibri"/>
              </w:rPr>
              <w:t>orm, information will be shared in the same way as it has been throughout their time with us.</w:t>
            </w:r>
            <w:r w:rsidR="00DD56FE">
              <w:rPr>
                <w:rFonts w:cs="Calibri"/>
              </w:rPr>
              <w:t xml:space="preserve"> If they have an EHCP, their progress and provision will continue to be closely monitored and annual reviews will continue.</w:t>
            </w:r>
            <w:r>
              <w:rPr>
                <w:rFonts w:cs="Calibri"/>
              </w:rPr>
              <w:t xml:space="preserve"> If your child chooses a different path, we will share all necessary information with their next provider and where necessary will liaise directly with them regarding your child’s needs and the support they have been receiving including details of any examination access arrangements. </w:t>
            </w:r>
          </w:p>
          <w:p w:rsidR="00CA373F" w:rsidRDefault="00CA373F">
            <w:pPr>
              <w:spacing w:after="0" w:line="240" w:lineRule="auto"/>
              <w:rPr>
                <w:rFonts w:cs="Calibri"/>
              </w:rPr>
            </w:pPr>
          </w:p>
          <w:p w:rsidR="00CA373F" w:rsidRDefault="00CA373F">
            <w:pPr>
              <w:spacing w:after="0" w:line="240" w:lineRule="auto"/>
            </w:pPr>
            <w:r>
              <w:rPr>
                <w:rFonts w:cs="Calibri"/>
              </w:rPr>
              <w:t>If a student is transferring to our 6</w:t>
            </w:r>
            <w:r w:rsidRPr="00CA373F">
              <w:rPr>
                <w:rFonts w:cs="Calibri"/>
                <w:vertAlign w:val="superscript"/>
              </w:rPr>
              <w:t>th</w:t>
            </w:r>
            <w:r>
              <w:rPr>
                <w:rFonts w:cs="Calibri"/>
              </w:rPr>
              <w:t xml:space="preserve"> form from a different school we ask that </w:t>
            </w:r>
            <w:r>
              <w:t>as much information as possible is shared with Selina Jones (Head of 6</w:t>
            </w:r>
            <w:r w:rsidRPr="001967D5">
              <w:rPr>
                <w:vertAlign w:val="superscript"/>
              </w:rPr>
              <w:t>th</w:t>
            </w:r>
            <w:r>
              <w:t xml:space="preserve"> Form) on </w:t>
            </w:r>
            <w:hyperlink r:id="rId10" w:history="1">
              <w:r w:rsidRPr="00BA3463">
                <w:rPr>
                  <w:rStyle w:val="Hyperlink"/>
                </w:rPr>
                <w:t>sxj@abbeyfield.wilts.sch.uk</w:t>
              </w:r>
            </w:hyperlink>
            <w:r>
              <w:t>. If necessary, previous schools will be contacted to provide additional information.</w:t>
            </w:r>
          </w:p>
          <w:p w:rsidR="00C43A3F" w:rsidRDefault="00C43A3F">
            <w:pPr>
              <w:spacing w:after="0" w:line="240" w:lineRule="auto"/>
            </w:pPr>
          </w:p>
          <w:p w:rsidR="00C43A3F" w:rsidRDefault="00C43A3F">
            <w:pPr>
              <w:spacing w:after="0" w:line="240" w:lineRule="auto"/>
            </w:pPr>
            <w:r>
              <w:t xml:space="preserve">For students joining Abbeyfield </w:t>
            </w:r>
            <w:r w:rsidR="00E551C5">
              <w:t xml:space="preserve">at other points (not start of year 7 or year 12) we will consult with their previous school regarding any SEN needs, specific teaching strategies or specialist equipment used and will request for their SEN file to be transferred to us. Where required, a meeting will be set up with </w:t>
            </w:r>
            <w:r w:rsidR="00B949A4">
              <w:t>a member of the Learning Support team</w:t>
            </w:r>
            <w:r w:rsidR="00E551C5">
              <w:t xml:space="preserve"> to discuss your child’s needs and the support we can offer.</w:t>
            </w:r>
          </w:p>
          <w:p w:rsidR="00270235" w:rsidRPr="00C33A6F" w:rsidRDefault="00270235" w:rsidP="00486FF1">
            <w:pPr>
              <w:spacing w:after="0" w:line="240" w:lineRule="auto"/>
              <w:rPr>
                <w:rFonts w:cs="Calibri"/>
              </w:rPr>
            </w:pPr>
          </w:p>
          <w:p w:rsidR="00486FF1" w:rsidRPr="00C33A6F" w:rsidRDefault="00486FF1" w:rsidP="00486FF1">
            <w:pPr>
              <w:spacing w:after="0" w:line="240" w:lineRule="auto"/>
              <w:rPr>
                <w:rFonts w:cs="Calibri"/>
                <w:b/>
              </w:rPr>
            </w:pPr>
            <w:r w:rsidRPr="00C33A6F">
              <w:rPr>
                <w:rFonts w:cs="Calibri"/>
                <w:b/>
              </w:rPr>
              <w:t>Examination Access Arrangements for GCSE and A-Level Examinations</w:t>
            </w:r>
          </w:p>
          <w:p w:rsidR="00486FF1" w:rsidRPr="00C33A6F" w:rsidRDefault="00486FF1" w:rsidP="00486FF1">
            <w:pPr>
              <w:spacing w:after="0" w:line="240" w:lineRule="auto"/>
            </w:pPr>
            <w:r w:rsidRPr="00C33A6F">
              <w:rPr>
                <w:rFonts w:cs="Calibri"/>
              </w:rPr>
              <w:t xml:space="preserve">In accordance with exam regulations we will process applications for exam access arrangements (such as extra time, reader, scribe) for those students who have a history of need and who have previously been eligible for access arrangements. </w:t>
            </w:r>
            <w:r w:rsidRPr="00C33A6F">
              <w:t>All students who require access arrangements to be made must have persistent and significant difficulties and have a</w:t>
            </w:r>
            <w:r w:rsidR="00B949A4">
              <w:t>n identified</w:t>
            </w:r>
            <w:r w:rsidRPr="00C33A6F">
              <w:t xml:space="preserve"> SEN or be disabled within the meaning of the Equality Act 2010. The school must have hard evidence </w:t>
            </w:r>
            <w:r w:rsidR="002430F8">
              <w:t>that</w:t>
            </w:r>
            <w:r w:rsidRPr="00C33A6F">
              <w:t xml:space="preserve"> a pupil’s current difficulties substantially impact on teaching and learning in the classroom; any request must come as a result of normal way of working in class as demonstrated by class teachers. The need for extra time must be a direct consequence of a pupil’s disability. These stipulations are made by the JCQ and deviation from these would constitute malpractice.</w:t>
            </w:r>
            <w:r w:rsidR="00BD00CE" w:rsidRPr="00C33A6F">
              <w:t xml:space="preserve"> </w:t>
            </w:r>
          </w:p>
          <w:p w:rsidR="00BD00CE" w:rsidRPr="00C33A6F" w:rsidRDefault="00BD00CE" w:rsidP="00486FF1">
            <w:pPr>
              <w:spacing w:after="0" w:line="240" w:lineRule="auto"/>
            </w:pPr>
          </w:p>
          <w:p w:rsidR="00486FF1" w:rsidRDefault="00BD00CE" w:rsidP="00BD00CE">
            <w:pPr>
              <w:spacing w:after="0" w:line="240" w:lineRule="auto"/>
            </w:pPr>
            <w:r w:rsidRPr="00C33A6F">
              <w:lastRenderedPageBreak/>
              <w:t>If students join our 6</w:t>
            </w:r>
            <w:r w:rsidRPr="00C33A6F">
              <w:rPr>
                <w:vertAlign w:val="superscript"/>
              </w:rPr>
              <w:t>th</w:t>
            </w:r>
            <w:r w:rsidRPr="00C33A6F">
              <w:t xml:space="preserve"> </w:t>
            </w:r>
            <w:r w:rsidR="00EF44F3">
              <w:t>F</w:t>
            </w:r>
            <w:r w:rsidRPr="00C33A6F">
              <w:t>orm from other schools and believe they are entitled to exam access arrangements they will need to provide evidence of need at the start of year 12 in order for us to establish this as a normal way of working across their lessons. Please note that the onus is on the student to actively seek this support at the start of year 12. We cannot provide a history of need if no support for this need is sought.</w:t>
            </w:r>
            <w:r>
              <w:t xml:space="preserve"> </w:t>
            </w:r>
          </w:p>
          <w:p w:rsidR="00BD00CE" w:rsidRPr="00BD00CE" w:rsidRDefault="00BD00CE" w:rsidP="00BD00CE">
            <w:pPr>
              <w:spacing w:after="0" w:line="240" w:lineRule="auto"/>
            </w:pPr>
          </w:p>
        </w:tc>
      </w:tr>
      <w:tr w:rsidR="00247B6A" w:rsidRPr="003472D7" w:rsidTr="001648B5">
        <w:trPr>
          <w:trHeight w:val="537"/>
        </w:trPr>
        <w:tc>
          <w:tcPr>
            <w:tcW w:w="3207" w:type="dxa"/>
          </w:tcPr>
          <w:p w:rsidR="00247B6A" w:rsidRDefault="002D5229">
            <w:pPr>
              <w:pStyle w:val="Default"/>
              <w:rPr>
                <w:b/>
                <w:bCs/>
                <w:iCs/>
                <w:sz w:val="28"/>
                <w:szCs w:val="28"/>
              </w:rPr>
            </w:pPr>
            <w:r>
              <w:rPr>
                <w:b/>
                <w:bCs/>
                <w:iCs/>
                <w:sz w:val="28"/>
                <w:szCs w:val="28"/>
              </w:rPr>
              <w:lastRenderedPageBreak/>
              <w:t>8.</w:t>
            </w:r>
            <w:r w:rsidR="00BD00CE">
              <w:rPr>
                <w:b/>
                <w:bCs/>
                <w:iCs/>
                <w:sz w:val="28"/>
                <w:szCs w:val="28"/>
              </w:rPr>
              <w:t>What is the approach to teaching students and young people with SEN?</w:t>
            </w:r>
          </w:p>
        </w:tc>
        <w:tc>
          <w:tcPr>
            <w:tcW w:w="13095" w:type="dxa"/>
          </w:tcPr>
          <w:p w:rsidR="00BD00CE" w:rsidRDefault="00BD00CE" w:rsidP="00313EAC">
            <w:pPr>
              <w:spacing w:after="0" w:line="240" w:lineRule="auto"/>
              <w:rPr>
                <w:rFonts w:cs="Calibri"/>
              </w:rPr>
            </w:pPr>
            <w:r>
              <w:rPr>
                <w:rFonts w:cs="Calibri"/>
              </w:rPr>
              <w:t xml:space="preserve">Quality first teaching is our </w:t>
            </w:r>
            <w:r w:rsidR="00313EAC">
              <w:rPr>
                <w:rFonts w:cs="Calibri"/>
              </w:rPr>
              <w:t xml:space="preserve">first and main response to supporting students who have or may have SEN. The subject teacher is responsible for teaching all students and adapting or differentiating their approaches to meet the needs of individual students. In some cases, additional in-class support from teaching assistants will be allocated. Through this approach, students have access to a broad and balanced curriculum alongside their peers and for the majority of students, high quality, differentiated teaching is sufficient for them to make expected progress. We are committed to providing high quality teaching and this is reflected in our appraisal cycle and CPD programme.  </w:t>
            </w:r>
          </w:p>
          <w:p w:rsidR="00313EAC" w:rsidRDefault="00313EAC" w:rsidP="00313EAC">
            <w:pPr>
              <w:spacing w:after="0" w:line="240" w:lineRule="auto"/>
              <w:rPr>
                <w:rFonts w:cs="Calibri"/>
              </w:rPr>
            </w:pPr>
          </w:p>
        </w:tc>
      </w:tr>
      <w:tr w:rsidR="00247B6A" w:rsidRPr="003472D7" w:rsidTr="001648B5">
        <w:trPr>
          <w:trHeight w:val="537"/>
        </w:trPr>
        <w:tc>
          <w:tcPr>
            <w:tcW w:w="3207" w:type="dxa"/>
          </w:tcPr>
          <w:p w:rsidR="00247B6A" w:rsidRDefault="002D5229">
            <w:pPr>
              <w:pStyle w:val="Default"/>
              <w:rPr>
                <w:b/>
                <w:bCs/>
                <w:iCs/>
                <w:sz w:val="28"/>
                <w:szCs w:val="28"/>
              </w:rPr>
            </w:pPr>
            <w:r>
              <w:rPr>
                <w:b/>
                <w:bCs/>
                <w:iCs/>
                <w:sz w:val="28"/>
                <w:szCs w:val="28"/>
              </w:rPr>
              <w:t>9.</w:t>
            </w:r>
            <w:r w:rsidR="000E2C8F">
              <w:rPr>
                <w:b/>
                <w:bCs/>
                <w:iCs/>
                <w:sz w:val="28"/>
                <w:szCs w:val="28"/>
              </w:rPr>
              <w:t>How are adaptations made to the curriculum and learning environment of students with SEN?</w:t>
            </w:r>
          </w:p>
        </w:tc>
        <w:tc>
          <w:tcPr>
            <w:tcW w:w="13095" w:type="dxa"/>
            <w:shd w:val="clear" w:color="auto" w:fill="auto"/>
          </w:tcPr>
          <w:p w:rsidR="00E97D68" w:rsidRDefault="005E5A0F" w:rsidP="00E97D68">
            <w:pPr>
              <w:spacing w:after="0" w:line="240" w:lineRule="auto"/>
              <w:rPr>
                <w:rFonts w:cs="Arial"/>
              </w:rPr>
            </w:pPr>
            <w:r>
              <w:rPr>
                <w:rFonts w:cs="Calibri"/>
              </w:rPr>
              <w:t xml:space="preserve">Adaptations are firstly made by the classroom teacher in differentiating the lesson. </w:t>
            </w:r>
            <w:r w:rsidR="00E97D68">
              <w:rPr>
                <w:rFonts w:cs="Arial"/>
              </w:rPr>
              <w:t xml:space="preserve">Teachers are responsible </w:t>
            </w:r>
            <w:r w:rsidR="006C73DF">
              <w:rPr>
                <w:rFonts w:cs="Arial"/>
              </w:rPr>
              <w:t xml:space="preserve">for </w:t>
            </w:r>
            <w:r w:rsidR="00E97D68">
              <w:rPr>
                <w:rFonts w:cs="Arial"/>
              </w:rPr>
              <w:t xml:space="preserve">and accountable for the progress and development of all students in their class including those with SEN. High quality teaching is our first step in responding to students who have SEN. This will be differentiated for individual students based on their needs. </w:t>
            </w:r>
            <w:r>
              <w:rPr>
                <w:rFonts w:cs="Calibri"/>
              </w:rPr>
              <w:t xml:space="preserve">Examples of this include modifying questioning, providing written instructions, using adaptive language, modifying resources, allowing choice of task, providing additional explanation, allowing additional processing time, being sensitive to specific needs, </w:t>
            </w:r>
            <w:r w:rsidR="00E97D68">
              <w:rPr>
                <w:rFonts w:cs="Calibri"/>
              </w:rPr>
              <w:t xml:space="preserve">supporting the use of specialist equipment, </w:t>
            </w:r>
            <w:r>
              <w:rPr>
                <w:rFonts w:cs="Calibri"/>
              </w:rPr>
              <w:t>adapting the sensory environment</w:t>
            </w:r>
            <w:r w:rsidR="00E97D68">
              <w:rPr>
                <w:rFonts w:cs="Calibri"/>
              </w:rPr>
              <w:t xml:space="preserve"> and</w:t>
            </w:r>
            <w:r>
              <w:rPr>
                <w:rFonts w:cs="Calibri"/>
              </w:rPr>
              <w:t xml:space="preserve"> grouping students, but the actual adaptation/s will be dependent on the student</w:t>
            </w:r>
            <w:r w:rsidR="00E97D68">
              <w:rPr>
                <w:rFonts w:cs="Calibri"/>
              </w:rPr>
              <w:t xml:space="preserve">. Recommendations and </w:t>
            </w:r>
            <w:r w:rsidR="00A15FD4">
              <w:rPr>
                <w:rFonts w:cs="Calibri"/>
              </w:rPr>
              <w:t xml:space="preserve">suggested </w:t>
            </w:r>
            <w:r w:rsidR="00E97D68">
              <w:rPr>
                <w:rFonts w:cs="Calibri"/>
              </w:rPr>
              <w:t xml:space="preserve">strategies from external agencies such as speech and language therapists, advisory teachers or educational psychologists </w:t>
            </w:r>
            <w:r w:rsidR="006C73DF">
              <w:rPr>
                <w:rFonts w:cs="Calibri"/>
              </w:rPr>
              <w:t>are</w:t>
            </w:r>
            <w:r w:rsidR="00E97D68">
              <w:rPr>
                <w:rFonts w:cs="Calibri"/>
              </w:rPr>
              <w:t xml:space="preserve"> shared with teachers to support them in adapting the learning environment. </w:t>
            </w:r>
            <w:r w:rsidR="00E97D68">
              <w:rPr>
                <w:rFonts w:cs="Arial"/>
              </w:rPr>
              <w:t xml:space="preserve">The majority of students will be able to learn and make progress with these arrangements and will spend the majority of time in mainstream lessons with their peers. When considering provisions, as much as possible, we aim to maximise curriculum access and allow SEN students to integrate fully into school life and participate in social and cultural activities. </w:t>
            </w:r>
          </w:p>
          <w:p w:rsidR="00A15FD4" w:rsidRDefault="00A15FD4" w:rsidP="00E97D68">
            <w:pPr>
              <w:spacing w:after="0" w:line="240" w:lineRule="auto"/>
              <w:rPr>
                <w:rFonts w:cs="Calibri"/>
              </w:rPr>
            </w:pPr>
          </w:p>
          <w:p w:rsidR="00E97D68" w:rsidRDefault="00A15FD4" w:rsidP="00A15FD4">
            <w:pPr>
              <w:spacing w:after="0" w:line="240" w:lineRule="auto"/>
              <w:contextualSpacing/>
              <w:rPr>
                <w:rFonts w:cs="Arial"/>
              </w:rPr>
            </w:pPr>
            <w:r>
              <w:rPr>
                <w:rFonts w:cs="Calibri"/>
              </w:rPr>
              <w:t>At times, it is appropriate for a teaching assistant to be allocated to a particular class</w:t>
            </w:r>
            <w:r w:rsidR="00E97D68" w:rsidRPr="00A15FD4">
              <w:rPr>
                <w:rFonts w:cs="Arial"/>
              </w:rPr>
              <w:t>. Teaching Assistants support students</w:t>
            </w:r>
            <w:r>
              <w:rPr>
                <w:rFonts w:cs="Arial"/>
              </w:rPr>
              <w:t xml:space="preserve"> to ensure they can fully participate in the lesson</w:t>
            </w:r>
            <w:r w:rsidR="00E97D68" w:rsidRPr="00A15FD4">
              <w:rPr>
                <w:rFonts w:cs="Arial"/>
              </w:rPr>
              <w:t xml:space="preserve"> and they work under the direction of the class teacher. The Learning Support Department aims to give consistency of support across classes, year groups and</w:t>
            </w:r>
            <w:r w:rsidR="006C73DF">
              <w:rPr>
                <w:rFonts w:cs="Arial"/>
              </w:rPr>
              <w:t>,</w:t>
            </w:r>
            <w:r w:rsidR="00E97D68" w:rsidRPr="00A15FD4">
              <w:rPr>
                <w:rFonts w:cs="Arial"/>
              </w:rPr>
              <w:t xml:space="preserve"> where practical</w:t>
            </w:r>
            <w:r w:rsidR="006C73DF">
              <w:rPr>
                <w:rFonts w:cs="Arial"/>
              </w:rPr>
              <w:t>,</w:t>
            </w:r>
            <w:r w:rsidR="00E97D68" w:rsidRPr="00A15FD4">
              <w:rPr>
                <w:rFonts w:cs="Arial"/>
              </w:rPr>
              <w:t xml:space="preserve"> subject areas. </w:t>
            </w:r>
          </w:p>
          <w:p w:rsidR="000A07E4" w:rsidRDefault="000A07E4" w:rsidP="00A15FD4">
            <w:pPr>
              <w:spacing w:after="0" w:line="240" w:lineRule="auto"/>
              <w:contextualSpacing/>
              <w:rPr>
                <w:rFonts w:cs="Arial"/>
              </w:rPr>
            </w:pPr>
          </w:p>
          <w:p w:rsidR="000A07E4" w:rsidRDefault="000A07E4" w:rsidP="00A15FD4">
            <w:pPr>
              <w:spacing w:after="0" w:line="240" w:lineRule="auto"/>
              <w:contextualSpacing/>
              <w:rPr>
                <w:rFonts w:cs="Arial"/>
                <w:highlight w:val="yellow"/>
              </w:rPr>
            </w:pPr>
            <w:r>
              <w:rPr>
                <w:rFonts w:cs="Arial"/>
              </w:rPr>
              <w:t xml:space="preserve">For some students, adaptations to the learning environment or the use of specialist equipment is required. Due to the nature of our school site we have good accessibility and the building has accessible toilets, lifts and a ceiling track hoist. We have some small pieces of specialist equipment available for the students to use such as coloured overlays, fiddle toys and some adapted maths and measuring equipment. Where larger pieces of specialist equipment or significant adaptations are required we following guidance from advisory teachers, occupational health, physiotherapists and medical professionals and equipment is usually sourced through the Local Authority. </w:t>
            </w:r>
          </w:p>
          <w:p w:rsidR="00A15FD4" w:rsidRDefault="00A15FD4" w:rsidP="00A15FD4">
            <w:pPr>
              <w:spacing w:after="0"/>
              <w:contextualSpacing/>
              <w:rPr>
                <w:rFonts w:cs="Arial"/>
                <w:b/>
              </w:rPr>
            </w:pPr>
          </w:p>
          <w:p w:rsidR="00E97D68" w:rsidRPr="00A15FD4" w:rsidRDefault="00E97D68" w:rsidP="00A15FD4">
            <w:pPr>
              <w:spacing w:after="0"/>
              <w:contextualSpacing/>
              <w:rPr>
                <w:rFonts w:cs="Arial"/>
                <w:i/>
              </w:rPr>
            </w:pPr>
            <w:r w:rsidRPr="00A15FD4">
              <w:rPr>
                <w:rFonts w:cs="Arial"/>
                <w:i/>
              </w:rPr>
              <w:t>Interventions</w:t>
            </w:r>
          </w:p>
          <w:p w:rsidR="009E5663" w:rsidRDefault="00E97D68" w:rsidP="00E410D5">
            <w:pPr>
              <w:tabs>
                <w:tab w:val="left" w:pos="7005"/>
              </w:tabs>
              <w:spacing w:after="0" w:line="240" w:lineRule="auto"/>
              <w:contextualSpacing/>
            </w:pPr>
            <w:r w:rsidRPr="00A15FD4">
              <w:t>Although students with SEN spend the majority of time in mainstream lessons with their peers, in some cases, withdrawal of students is appropriate, allowing small group or individual interventions to take place to develop key skills.</w:t>
            </w:r>
            <w:r w:rsidR="00E410D5">
              <w:t xml:space="preserve"> These can short, medium or long term interventions.</w:t>
            </w:r>
            <w:r w:rsidRPr="00A15FD4">
              <w:t xml:space="preserve"> The</w:t>
            </w:r>
            <w:r w:rsidR="00E410D5">
              <w:t>y</w:t>
            </w:r>
            <w:r w:rsidRPr="00A15FD4">
              <w:t xml:space="preserve"> are scheduled with care to minimise impact on the wider curriculum</w:t>
            </w:r>
            <w:r w:rsidR="00E410D5">
              <w:t xml:space="preserve"> and often take place during tutor time however when a longer period of time is required, students will be withdrawn from a curriculum lesson. When this happens</w:t>
            </w:r>
            <w:r w:rsidR="000A07E4">
              <w:t>,</w:t>
            </w:r>
            <w:r w:rsidR="00E410D5">
              <w:t xml:space="preserve"> we try to consider student interests and strengths in the curriculum and avoid these subjects as well as </w:t>
            </w:r>
            <w:r w:rsidRPr="00A15FD4">
              <w:t>English, Maths and Science.</w:t>
            </w:r>
            <w:r w:rsidR="00E410D5">
              <w:t xml:space="preserve"> </w:t>
            </w:r>
          </w:p>
          <w:p w:rsidR="009E5663" w:rsidRDefault="009E5663" w:rsidP="00E410D5">
            <w:pPr>
              <w:tabs>
                <w:tab w:val="left" w:pos="7005"/>
              </w:tabs>
              <w:spacing w:after="0" w:line="240" w:lineRule="auto"/>
              <w:contextualSpacing/>
            </w:pPr>
          </w:p>
          <w:p w:rsidR="00A15FD4" w:rsidRDefault="00E97D68" w:rsidP="00E410D5">
            <w:pPr>
              <w:tabs>
                <w:tab w:val="left" w:pos="7005"/>
              </w:tabs>
              <w:spacing w:after="0" w:line="240" w:lineRule="auto"/>
              <w:contextualSpacing/>
            </w:pPr>
            <w:r w:rsidRPr="00A15FD4">
              <w:lastRenderedPageBreak/>
              <w:t xml:space="preserve">These interventions can be different in each year group and </w:t>
            </w:r>
            <w:r w:rsidR="006C73DF">
              <w:t xml:space="preserve">may </w:t>
            </w:r>
            <w:r w:rsidRPr="00A15FD4">
              <w:t>include:</w:t>
            </w:r>
          </w:p>
          <w:p w:rsidR="00A15FD4" w:rsidRDefault="00A15FD4" w:rsidP="00E410D5">
            <w:pPr>
              <w:numPr>
                <w:ilvl w:val="0"/>
                <w:numId w:val="29"/>
              </w:numPr>
              <w:spacing w:after="0" w:line="240" w:lineRule="auto"/>
              <w:contextualSpacing/>
            </w:pPr>
            <w:r>
              <w:t>Speech and language support following plans written by the Local Authority or NHS Speech and Language Therapists</w:t>
            </w:r>
          </w:p>
          <w:p w:rsidR="00E410D5" w:rsidRDefault="00E410D5" w:rsidP="00E410D5">
            <w:pPr>
              <w:numPr>
                <w:ilvl w:val="0"/>
                <w:numId w:val="29"/>
              </w:numPr>
              <w:spacing w:after="0" w:line="240" w:lineRule="auto"/>
              <w:contextualSpacing/>
            </w:pPr>
            <w:r>
              <w:t>Targeted reading and /or spelling support including use of Nessy</w:t>
            </w:r>
            <w:r w:rsidR="008157C5">
              <w:t xml:space="preserve"> and Toe-by-Toe</w:t>
            </w:r>
          </w:p>
          <w:p w:rsidR="00E410D5" w:rsidRDefault="00E410D5" w:rsidP="00E410D5">
            <w:pPr>
              <w:numPr>
                <w:ilvl w:val="0"/>
                <w:numId w:val="29"/>
              </w:numPr>
              <w:spacing w:after="0" w:line="240" w:lineRule="auto"/>
              <w:contextualSpacing/>
            </w:pPr>
            <w:r>
              <w:t>Comprehension intervention including use of SRA</w:t>
            </w:r>
            <w:r w:rsidR="008157C5">
              <w:t xml:space="preserve"> Reading Lab and SRA Corrective Reading programmes</w:t>
            </w:r>
          </w:p>
          <w:p w:rsidR="00E410D5" w:rsidRDefault="00E410D5" w:rsidP="00E410D5">
            <w:pPr>
              <w:numPr>
                <w:ilvl w:val="0"/>
                <w:numId w:val="29"/>
              </w:numPr>
              <w:spacing w:after="0" w:line="240" w:lineRule="auto"/>
              <w:contextualSpacing/>
            </w:pPr>
            <w:r>
              <w:t>Social skills support groups for students with ASD</w:t>
            </w:r>
            <w:r w:rsidR="006C73DF">
              <w:t xml:space="preserve"> or social interaction difficulties</w:t>
            </w:r>
          </w:p>
          <w:p w:rsidR="006C73DF" w:rsidRDefault="00E410D5" w:rsidP="000054BE">
            <w:pPr>
              <w:numPr>
                <w:ilvl w:val="0"/>
                <w:numId w:val="29"/>
              </w:numPr>
              <w:spacing w:after="0" w:line="240" w:lineRule="auto"/>
              <w:contextualSpacing/>
            </w:pPr>
            <w:r>
              <w:t>Numeracy intervention</w:t>
            </w:r>
          </w:p>
          <w:p w:rsidR="00E410D5" w:rsidRDefault="000054BE" w:rsidP="000054BE">
            <w:pPr>
              <w:numPr>
                <w:ilvl w:val="0"/>
                <w:numId w:val="29"/>
              </w:numPr>
              <w:spacing w:after="0" w:line="240" w:lineRule="auto"/>
              <w:contextualSpacing/>
            </w:pPr>
            <w:r>
              <w:t xml:space="preserve">Emotional literacy </w:t>
            </w:r>
            <w:r w:rsidR="009E5663">
              <w:t xml:space="preserve">intervention </w:t>
            </w:r>
          </w:p>
          <w:p w:rsidR="00E410D5" w:rsidRDefault="00E410D5" w:rsidP="006C73DF">
            <w:pPr>
              <w:numPr>
                <w:ilvl w:val="0"/>
                <w:numId w:val="29"/>
              </w:numPr>
              <w:spacing w:after="0" w:line="240" w:lineRule="auto"/>
              <w:contextualSpacing/>
            </w:pPr>
            <w:r>
              <w:t>Art as Therapy</w:t>
            </w:r>
          </w:p>
          <w:p w:rsidR="00E410D5" w:rsidRDefault="00E410D5" w:rsidP="00E410D5">
            <w:pPr>
              <w:numPr>
                <w:ilvl w:val="0"/>
                <w:numId w:val="29"/>
              </w:numPr>
              <w:spacing w:after="0" w:line="240" w:lineRule="auto"/>
              <w:contextualSpacing/>
            </w:pPr>
            <w:r>
              <w:t>Behavioural support</w:t>
            </w:r>
          </w:p>
          <w:p w:rsidR="002F1FB9" w:rsidRDefault="002F1FB9" w:rsidP="002F1FB9">
            <w:pPr>
              <w:numPr>
                <w:ilvl w:val="0"/>
                <w:numId w:val="29"/>
              </w:numPr>
              <w:spacing w:after="0" w:line="240" w:lineRule="auto"/>
              <w:contextualSpacing/>
            </w:pPr>
            <w:r>
              <w:t>Physiotherapy</w:t>
            </w:r>
          </w:p>
          <w:p w:rsidR="000054BE" w:rsidRPr="00A15FD4" w:rsidRDefault="000054BE" w:rsidP="002F1FB9">
            <w:pPr>
              <w:numPr>
                <w:ilvl w:val="0"/>
                <w:numId w:val="29"/>
              </w:numPr>
              <w:spacing w:after="0" w:line="240" w:lineRule="auto"/>
              <w:contextualSpacing/>
            </w:pPr>
            <w:r>
              <w:t>Self-esteem</w:t>
            </w:r>
          </w:p>
          <w:p w:rsidR="00E97D68" w:rsidRPr="00A15FD4" w:rsidRDefault="00E97D68" w:rsidP="00A15FD4">
            <w:pPr>
              <w:tabs>
                <w:tab w:val="left" w:pos="7005"/>
              </w:tabs>
              <w:spacing w:after="0"/>
              <w:contextualSpacing/>
              <w:rPr>
                <w:rFonts w:cs="Arial"/>
              </w:rPr>
            </w:pPr>
          </w:p>
          <w:p w:rsidR="00E97D68" w:rsidRPr="00A15FD4" w:rsidRDefault="00E97D68" w:rsidP="00A15FD4">
            <w:pPr>
              <w:tabs>
                <w:tab w:val="left" w:pos="7005"/>
              </w:tabs>
              <w:spacing w:after="0"/>
              <w:contextualSpacing/>
              <w:rPr>
                <w:rFonts w:cs="Arial"/>
                <w:i/>
              </w:rPr>
            </w:pPr>
            <w:r w:rsidRPr="00A15FD4">
              <w:rPr>
                <w:rFonts w:cs="Arial"/>
                <w:i/>
              </w:rPr>
              <w:t>Curriculum Modifications</w:t>
            </w:r>
          </w:p>
          <w:p w:rsidR="00E97D68" w:rsidRPr="00A15FD4" w:rsidRDefault="00E97D68" w:rsidP="00A15FD4">
            <w:pPr>
              <w:spacing w:after="0"/>
              <w:contextualSpacing/>
              <w:rPr>
                <w:rFonts w:cs="Arial"/>
                <w:i/>
              </w:rPr>
            </w:pPr>
            <w:r w:rsidRPr="00A15FD4">
              <w:t>For some students, a modified or personalised curriculum may be necessary in order to meet their needs.</w:t>
            </w:r>
            <w:r w:rsidR="000A07E4">
              <w:t xml:space="preserve"> This is student specific and tailored to meet their individual needs. These may include accessing our KS3 extraction group or the use of alternative provisions. </w:t>
            </w:r>
          </w:p>
          <w:p w:rsidR="00E97D68" w:rsidRPr="00424D76" w:rsidRDefault="00E97D68" w:rsidP="00D168E7">
            <w:pPr>
              <w:pStyle w:val="ListParagraph"/>
              <w:spacing w:after="0" w:line="240" w:lineRule="auto"/>
              <w:ind w:left="0"/>
              <w:rPr>
                <w:rFonts w:cs="Calibri"/>
                <w:i/>
              </w:rPr>
            </w:pPr>
            <w:r w:rsidRPr="00424D76">
              <w:rPr>
                <w:rFonts w:cs="Calibri"/>
                <w:i/>
              </w:rPr>
              <w:t>KS3 extraction group</w:t>
            </w:r>
          </w:p>
          <w:p w:rsidR="00E97D68" w:rsidRPr="00A15FD4" w:rsidRDefault="00E97D68" w:rsidP="00D168E7">
            <w:pPr>
              <w:spacing w:after="0"/>
              <w:ind w:left="720"/>
              <w:contextualSpacing/>
              <w:rPr>
                <w:rFonts w:cs="Arial"/>
              </w:rPr>
            </w:pPr>
            <w:r w:rsidRPr="00A15FD4">
              <w:rPr>
                <w:rFonts w:cs="Arial"/>
              </w:rPr>
              <w:t xml:space="preserve">A small number of students </w:t>
            </w:r>
            <w:r w:rsidR="00D168E7">
              <w:rPr>
                <w:rFonts w:cs="Arial"/>
              </w:rPr>
              <w:t>with significant</w:t>
            </w:r>
            <w:r w:rsidR="00B328E8">
              <w:rPr>
                <w:rFonts w:cs="Arial"/>
              </w:rPr>
              <w:t xml:space="preserve"> learning</w:t>
            </w:r>
            <w:r w:rsidR="00D168E7">
              <w:rPr>
                <w:rFonts w:cs="Arial"/>
              </w:rPr>
              <w:t xml:space="preserve"> needs </w:t>
            </w:r>
            <w:r w:rsidRPr="00A15FD4">
              <w:rPr>
                <w:rFonts w:cs="Arial"/>
              </w:rPr>
              <w:t xml:space="preserve">are taught in a small extraction group for </w:t>
            </w:r>
            <w:r w:rsidR="007F19DA">
              <w:rPr>
                <w:rFonts w:cs="Arial"/>
              </w:rPr>
              <w:t>certain</w:t>
            </w:r>
            <w:r w:rsidRPr="00A15FD4">
              <w:rPr>
                <w:rFonts w:cs="Arial"/>
              </w:rPr>
              <w:t xml:space="preserve"> subjects. In addition to highly differentiated teaching and greater adult to student ratios, these students are removed from following the</w:t>
            </w:r>
            <w:r w:rsidR="00B328E8">
              <w:rPr>
                <w:rFonts w:cs="Arial"/>
              </w:rPr>
              <w:t xml:space="preserve"> full</w:t>
            </w:r>
            <w:r w:rsidRPr="00A15FD4">
              <w:rPr>
                <w:rFonts w:cs="Arial"/>
              </w:rPr>
              <w:t xml:space="preserve"> Modern Foreign Language curriculum</w:t>
            </w:r>
            <w:r w:rsidR="00D168E7">
              <w:rPr>
                <w:rFonts w:cs="Arial"/>
              </w:rPr>
              <w:t xml:space="preserve"> although they do still have exposure to a foreign language through this provision</w:t>
            </w:r>
            <w:r w:rsidRPr="00A15FD4">
              <w:rPr>
                <w:rFonts w:cs="Arial"/>
              </w:rPr>
              <w:t xml:space="preserve">. This allows for additional support and intervention sessions to be delivered to overcome barriers to learning. In this environment students are able to engage more with their learning, experience success and feel valued and supported. </w:t>
            </w:r>
          </w:p>
          <w:p w:rsidR="00E97D68" w:rsidRPr="00424D76" w:rsidRDefault="00E97D68" w:rsidP="00D168E7">
            <w:pPr>
              <w:pStyle w:val="ListParagraph"/>
              <w:spacing w:after="0" w:line="240" w:lineRule="auto"/>
              <w:ind w:left="0"/>
              <w:rPr>
                <w:rFonts w:cs="Calibri"/>
                <w:i/>
              </w:rPr>
            </w:pPr>
            <w:r w:rsidRPr="00424D76">
              <w:rPr>
                <w:rFonts w:cs="Calibri"/>
                <w:i/>
              </w:rPr>
              <w:t>Alternative Provision</w:t>
            </w:r>
          </w:p>
          <w:p w:rsidR="00E97D68" w:rsidRPr="00CB149C" w:rsidRDefault="00E97D68" w:rsidP="00D168E7">
            <w:pPr>
              <w:tabs>
                <w:tab w:val="left" w:pos="7005"/>
              </w:tabs>
              <w:spacing w:after="0"/>
              <w:ind w:left="720"/>
              <w:contextualSpacing/>
            </w:pPr>
            <w:r w:rsidRPr="00A15FD4">
              <w:rPr>
                <w:rFonts w:cs="Arial"/>
              </w:rPr>
              <w:t>Some students with significant learning needs will access targeted, specific</w:t>
            </w:r>
            <w:r w:rsidR="00B328E8">
              <w:rPr>
                <w:rFonts w:cs="Arial"/>
              </w:rPr>
              <w:t>,</w:t>
            </w:r>
            <w:r w:rsidRPr="00A15FD4">
              <w:rPr>
                <w:rFonts w:cs="Arial"/>
              </w:rPr>
              <w:t xml:space="preserve"> off-site provision tailored to meet their needs to help them to develop key skills for one or more days per week.</w:t>
            </w:r>
            <w:r>
              <w:rPr>
                <w:rFonts w:cs="Arial"/>
              </w:rPr>
              <w:t xml:space="preserve"> </w:t>
            </w:r>
            <w:r w:rsidR="00D168E7">
              <w:rPr>
                <w:rFonts w:cs="Arial"/>
              </w:rPr>
              <w:t xml:space="preserve">The exact nature of this is determined on a student specific basis but providers are accessed through Wiltshire Approved Alternative Providers. </w:t>
            </w:r>
          </w:p>
          <w:p w:rsidR="00E97D68" w:rsidRDefault="00E97D68" w:rsidP="00E97D68">
            <w:pPr>
              <w:spacing w:after="0" w:line="240" w:lineRule="auto"/>
              <w:rPr>
                <w:rFonts w:cs="Calibri"/>
              </w:rPr>
            </w:pPr>
          </w:p>
        </w:tc>
      </w:tr>
      <w:tr w:rsidR="002D5229" w:rsidRPr="003472D7" w:rsidTr="001648B5">
        <w:trPr>
          <w:trHeight w:val="537"/>
        </w:trPr>
        <w:tc>
          <w:tcPr>
            <w:tcW w:w="3207" w:type="dxa"/>
          </w:tcPr>
          <w:p w:rsidR="002D5229" w:rsidRPr="003472D7" w:rsidRDefault="002D5229" w:rsidP="002D5229">
            <w:pPr>
              <w:pStyle w:val="Default"/>
              <w:rPr>
                <w:b/>
                <w:bCs/>
                <w:sz w:val="28"/>
                <w:szCs w:val="28"/>
              </w:rPr>
            </w:pPr>
            <w:r>
              <w:rPr>
                <w:b/>
                <w:bCs/>
                <w:sz w:val="28"/>
                <w:szCs w:val="28"/>
              </w:rPr>
              <w:lastRenderedPageBreak/>
              <w:t>10.</w:t>
            </w:r>
            <w:r w:rsidRPr="003472D7">
              <w:rPr>
                <w:b/>
                <w:bCs/>
                <w:sz w:val="28"/>
                <w:szCs w:val="28"/>
              </w:rPr>
              <w:t>How are the school’s resources allocated and matched to children’s special educational needs?</w:t>
            </w:r>
          </w:p>
          <w:p w:rsidR="002D5229" w:rsidRDefault="002D5229" w:rsidP="002D5229">
            <w:pPr>
              <w:pStyle w:val="Default"/>
              <w:rPr>
                <w:b/>
                <w:bCs/>
                <w:iCs/>
                <w:sz w:val="28"/>
                <w:szCs w:val="28"/>
              </w:rPr>
            </w:pPr>
            <w:r w:rsidRPr="003472D7">
              <w:rPr>
                <w:b/>
                <w:bCs/>
                <w:sz w:val="28"/>
                <w:szCs w:val="28"/>
              </w:rPr>
              <w:t xml:space="preserve">How is the decision made about how much/what support my child will </w:t>
            </w:r>
            <w:r w:rsidRPr="003472D7">
              <w:rPr>
                <w:b/>
                <w:bCs/>
                <w:sz w:val="28"/>
                <w:szCs w:val="28"/>
              </w:rPr>
              <w:lastRenderedPageBreak/>
              <w:t>receive?</w:t>
            </w:r>
          </w:p>
        </w:tc>
        <w:tc>
          <w:tcPr>
            <w:tcW w:w="13095" w:type="dxa"/>
          </w:tcPr>
          <w:p w:rsidR="002D5229" w:rsidRPr="003472D7" w:rsidRDefault="002D5229" w:rsidP="002D5229">
            <w:pPr>
              <w:spacing w:after="0" w:line="240" w:lineRule="auto"/>
              <w:rPr>
                <w:rFonts w:cs="Calibri"/>
              </w:rPr>
            </w:pPr>
            <w:r w:rsidRPr="003472D7">
              <w:rPr>
                <w:rFonts w:cs="Calibri"/>
              </w:rPr>
              <w:lastRenderedPageBreak/>
              <w:t>The school has a delegated budget for children with Special Educational Needs and this is used for providing effective provision. In addition, some students receive individual top-up funding from Wiltshire Council, via a Named Pupil Allowance or through Wiltshire Enhanced Learning Provision (ELP) funding.  The school will allocate resources and deploy members of staff according to need.  The resources will be reviewed and evaluated by the SENCO, during Learning Support briefings and during parent meetings, and modified to ensure th</w:t>
            </w:r>
            <w:r>
              <w:rPr>
                <w:rFonts w:cs="Calibri"/>
              </w:rPr>
              <w:t>at</w:t>
            </w:r>
            <w:r w:rsidRPr="003472D7">
              <w:rPr>
                <w:rFonts w:cs="Calibri"/>
              </w:rPr>
              <w:t xml:space="preserve"> effective support is maintained to maximise the learning and progress for the child.  Tracking progress will ensure the provision matches the need.</w:t>
            </w:r>
          </w:p>
          <w:p w:rsidR="002D5229" w:rsidRDefault="002D5229">
            <w:pPr>
              <w:spacing w:after="0" w:line="240" w:lineRule="auto"/>
              <w:rPr>
                <w:rFonts w:cs="Calibri"/>
              </w:rPr>
            </w:pPr>
          </w:p>
        </w:tc>
      </w:tr>
      <w:tr w:rsidR="00247B6A" w:rsidRPr="003472D7" w:rsidTr="001648B5">
        <w:trPr>
          <w:trHeight w:val="537"/>
        </w:trPr>
        <w:tc>
          <w:tcPr>
            <w:tcW w:w="3207" w:type="dxa"/>
          </w:tcPr>
          <w:p w:rsidR="00247B6A" w:rsidRDefault="002D5229">
            <w:pPr>
              <w:pStyle w:val="Default"/>
              <w:rPr>
                <w:b/>
                <w:bCs/>
                <w:iCs/>
                <w:sz w:val="28"/>
                <w:szCs w:val="28"/>
              </w:rPr>
            </w:pPr>
            <w:r>
              <w:rPr>
                <w:b/>
                <w:bCs/>
                <w:iCs/>
                <w:sz w:val="28"/>
                <w:szCs w:val="28"/>
              </w:rPr>
              <w:t>11.</w:t>
            </w:r>
            <w:r w:rsidR="006C19FF">
              <w:rPr>
                <w:b/>
                <w:bCs/>
                <w:iCs/>
                <w:sz w:val="28"/>
                <w:szCs w:val="28"/>
              </w:rPr>
              <w:t xml:space="preserve">What expertise and training do staff supporting students with SEN have? </w:t>
            </w:r>
          </w:p>
        </w:tc>
        <w:tc>
          <w:tcPr>
            <w:tcW w:w="13095" w:type="dxa"/>
          </w:tcPr>
          <w:p w:rsidR="00247B6A" w:rsidRDefault="005E2282">
            <w:pPr>
              <w:spacing w:after="0" w:line="240" w:lineRule="auto"/>
              <w:rPr>
                <w:rFonts w:cs="Calibri"/>
              </w:rPr>
            </w:pPr>
            <w:r>
              <w:rPr>
                <w:rFonts w:cs="Calibri"/>
              </w:rPr>
              <w:t xml:space="preserve">All teaching staff partake in regular CPD throughout the school year and a number of these sessions have a specific focus on SEN. The exact nature varies year on year and the training completed by </w:t>
            </w:r>
            <w:r w:rsidR="00644E77">
              <w:rPr>
                <w:rFonts w:cs="Calibri"/>
              </w:rPr>
              <w:t>teachers</w:t>
            </w:r>
            <w:r>
              <w:rPr>
                <w:rFonts w:cs="Calibri"/>
              </w:rPr>
              <w:t xml:space="preserve"> will be dependent on the length of time they have been at Abbeyfield however all have training in supporting students with SEN in the classroom and training tailored to specific SEN needs including ASD, dyslexia and ADHD. </w:t>
            </w:r>
          </w:p>
          <w:p w:rsidR="005E2282" w:rsidRDefault="005E2282">
            <w:pPr>
              <w:spacing w:after="0" w:line="240" w:lineRule="auto"/>
              <w:rPr>
                <w:rFonts w:cs="Calibri"/>
              </w:rPr>
            </w:pPr>
          </w:p>
          <w:p w:rsidR="005E2282" w:rsidRDefault="005E2282">
            <w:pPr>
              <w:spacing w:after="0" w:line="240" w:lineRule="auto"/>
              <w:rPr>
                <w:rFonts w:cs="Calibri"/>
              </w:rPr>
            </w:pPr>
            <w:r>
              <w:rPr>
                <w:rFonts w:cs="Calibri"/>
              </w:rPr>
              <w:t>Members of our Learning Support team have more specific training and expertise….</w:t>
            </w:r>
          </w:p>
          <w:p w:rsidR="005E2282" w:rsidRPr="00FB4976" w:rsidRDefault="005E2282" w:rsidP="002910B2">
            <w:pPr>
              <w:numPr>
                <w:ilvl w:val="0"/>
                <w:numId w:val="30"/>
              </w:numPr>
              <w:spacing w:after="0" w:line="240" w:lineRule="auto"/>
              <w:rPr>
                <w:rFonts w:cs="Calibri"/>
                <w:szCs w:val="28"/>
              </w:rPr>
            </w:pPr>
            <w:r w:rsidRPr="00FB4976">
              <w:rPr>
                <w:rFonts w:cs="Calibri"/>
              </w:rPr>
              <w:t>Special Educational Needs Coordinator (SENCO) Mrs Nicola Hathway –</w:t>
            </w:r>
            <w:r w:rsidRPr="00FB4976">
              <w:rPr>
                <w:rFonts w:cs="Calibri"/>
                <w:szCs w:val="28"/>
              </w:rPr>
              <w:t>National Award in Special Educational Needs (Bath Spa University)</w:t>
            </w:r>
          </w:p>
          <w:p w:rsidR="002910B2" w:rsidRDefault="002910B2" w:rsidP="002910B2">
            <w:pPr>
              <w:numPr>
                <w:ilvl w:val="0"/>
                <w:numId w:val="30"/>
              </w:numPr>
              <w:spacing w:after="0" w:line="240" w:lineRule="auto"/>
              <w:rPr>
                <w:rFonts w:cs="Calibri"/>
                <w:szCs w:val="28"/>
              </w:rPr>
            </w:pPr>
            <w:r>
              <w:rPr>
                <w:rFonts w:cs="Calibri"/>
                <w:szCs w:val="28"/>
              </w:rPr>
              <w:t xml:space="preserve">Higher Level Teaching Assistants – Mrs Trudi Adams (CACHE Level 2, Foundation Degree in Education), Mrs Melanie Weston (HLTA qualified) </w:t>
            </w:r>
          </w:p>
          <w:p w:rsidR="002910B2" w:rsidRDefault="002910B2" w:rsidP="002910B2">
            <w:pPr>
              <w:numPr>
                <w:ilvl w:val="0"/>
                <w:numId w:val="30"/>
              </w:numPr>
              <w:spacing w:after="0" w:line="240" w:lineRule="auto"/>
              <w:rPr>
                <w:rFonts w:cs="Calibri"/>
                <w:szCs w:val="28"/>
              </w:rPr>
            </w:pPr>
            <w:r>
              <w:rPr>
                <w:rFonts w:cs="Calibri"/>
                <w:szCs w:val="28"/>
              </w:rPr>
              <w:t xml:space="preserve">Team of approximately 10 Teaching Assistants who hold various TA associated qualifications and have completed various training focused on different aspects of support. </w:t>
            </w:r>
          </w:p>
          <w:p w:rsidR="002910B2" w:rsidRDefault="002910B2" w:rsidP="002910B2">
            <w:pPr>
              <w:spacing w:after="0" w:line="240" w:lineRule="auto"/>
              <w:rPr>
                <w:rFonts w:cs="Calibri"/>
                <w:szCs w:val="28"/>
              </w:rPr>
            </w:pPr>
          </w:p>
          <w:p w:rsidR="002910B2" w:rsidRDefault="002910B2" w:rsidP="002910B2">
            <w:pPr>
              <w:spacing w:after="0" w:line="240" w:lineRule="auto"/>
              <w:rPr>
                <w:rFonts w:cs="Calibri"/>
                <w:szCs w:val="28"/>
              </w:rPr>
            </w:pPr>
            <w:r>
              <w:rPr>
                <w:rFonts w:cs="Calibri"/>
                <w:szCs w:val="28"/>
              </w:rPr>
              <w:t xml:space="preserve">We also have </w:t>
            </w:r>
            <w:r w:rsidR="007F19DA">
              <w:rPr>
                <w:rFonts w:cs="Calibri"/>
                <w:szCs w:val="28"/>
              </w:rPr>
              <w:t>a</w:t>
            </w:r>
            <w:r>
              <w:rPr>
                <w:rFonts w:cs="Calibri"/>
                <w:szCs w:val="28"/>
              </w:rPr>
              <w:t xml:space="preserve"> Thrive Practitioner in school who primarily support</w:t>
            </w:r>
            <w:r w:rsidR="00FB4976">
              <w:rPr>
                <w:rFonts w:cs="Calibri"/>
                <w:szCs w:val="28"/>
              </w:rPr>
              <w:t>s</w:t>
            </w:r>
            <w:r>
              <w:rPr>
                <w:rFonts w:cs="Calibri"/>
                <w:szCs w:val="28"/>
              </w:rPr>
              <w:t xml:space="preserve"> students with SEMH. </w:t>
            </w:r>
          </w:p>
          <w:p w:rsidR="002910B2" w:rsidRPr="002910B2" w:rsidRDefault="002910B2" w:rsidP="002910B2">
            <w:pPr>
              <w:spacing w:after="0" w:line="240" w:lineRule="auto"/>
              <w:rPr>
                <w:rFonts w:cs="Calibri"/>
                <w:szCs w:val="28"/>
              </w:rPr>
            </w:pPr>
          </w:p>
        </w:tc>
      </w:tr>
      <w:tr w:rsidR="006C19FF" w:rsidRPr="003472D7" w:rsidTr="001648B5">
        <w:trPr>
          <w:trHeight w:val="537"/>
        </w:trPr>
        <w:tc>
          <w:tcPr>
            <w:tcW w:w="3207" w:type="dxa"/>
          </w:tcPr>
          <w:p w:rsidR="006C19FF" w:rsidRDefault="002D5229">
            <w:pPr>
              <w:pStyle w:val="Default"/>
              <w:rPr>
                <w:b/>
                <w:bCs/>
                <w:iCs/>
                <w:sz w:val="28"/>
                <w:szCs w:val="28"/>
              </w:rPr>
            </w:pPr>
            <w:r>
              <w:rPr>
                <w:b/>
                <w:bCs/>
                <w:iCs/>
                <w:sz w:val="28"/>
                <w:szCs w:val="28"/>
              </w:rPr>
              <w:t>12.</w:t>
            </w:r>
            <w:r w:rsidR="00F046D3">
              <w:rPr>
                <w:b/>
                <w:bCs/>
                <w:iCs/>
                <w:sz w:val="28"/>
                <w:szCs w:val="28"/>
              </w:rPr>
              <w:t>How is the effectiveness of SEN provision evaluated?</w:t>
            </w:r>
          </w:p>
        </w:tc>
        <w:tc>
          <w:tcPr>
            <w:tcW w:w="13095" w:type="dxa"/>
          </w:tcPr>
          <w:p w:rsidR="006C19FF" w:rsidRDefault="00F046D3">
            <w:pPr>
              <w:spacing w:after="0" w:line="240" w:lineRule="auto"/>
              <w:rPr>
                <w:rFonts w:cs="Calibri"/>
              </w:rPr>
            </w:pPr>
            <w:r>
              <w:rPr>
                <w:rFonts w:cs="Calibri"/>
              </w:rPr>
              <w:t>The effectiveness of SEN provision is evaluated through the progress made by students with SEN</w:t>
            </w:r>
            <w:r w:rsidR="009764A8">
              <w:rPr>
                <w:rFonts w:cs="Calibri"/>
              </w:rPr>
              <w:t xml:space="preserve"> towards their outcomes</w:t>
            </w:r>
            <w:r>
              <w:rPr>
                <w:rFonts w:cs="Calibri"/>
              </w:rPr>
              <w:t xml:space="preserve">. </w:t>
            </w:r>
            <w:r w:rsidR="009764A8">
              <w:rPr>
                <w:rFonts w:cs="Calibri"/>
              </w:rPr>
              <w:t>Academic progress is measured termly through subject assessments and monitored by class teachers and Head</w:t>
            </w:r>
            <w:r w:rsidR="00F91456">
              <w:rPr>
                <w:rFonts w:cs="Calibri"/>
              </w:rPr>
              <w:t>s</w:t>
            </w:r>
            <w:r w:rsidR="009764A8">
              <w:rPr>
                <w:rFonts w:cs="Calibri"/>
              </w:rPr>
              <w:t xml:space="preserve"> of Department. Where students access interventions, their progress is monitored through the use of start and end point assessment. The nature of this varies depending on the nature of the intervention and the desired outcomes but can including reading, spelling or comprehension assessments, numeracy assessments, questionnaires and review of classcharts logs/nature of logs. Progress towards other outcomes is discussed at annual reviews and SEN support meetings. </w:t>
            </w:r>
          </w:p>
          <w:p w:rsidR="009764A8" w:rsidRDefault="009764A8">
            <w:pPr>
              <w:spacing w:after="0" w:line="240" w:lineRule="auto"/>
              <w:rPr>
                <w:rFonts w:cs="Calibri"/>
              </w:rPr>
            </w:pPr>
          </w:p>
          <w:p w:rsidR="009764A8" w:rsidRDefault="009764A8">
            <w:pPr>
              <w:spacing w:after="0" w:line="240" w:lineRule="auto"/>
              <w:rPr>
                <w:rFonts w:cs="Calibri"/>
              </w:rPr>
            </w:pPr>
            <w:r>
              <w:rPr>
                <w:rFonts w:cs="Calibri"/>
              </w:rPr>
              <w:t xml:space="preserve">Abbeyfield School works closely with the Local Authority SEN Advisory Service and are regularly visited by advisory teachers for social communication, autism, cognition and learning, hearing and visual impairments and physical impairments. </w:t>
            </w:r>
            <w:r w:rsidR="00726EF2">
              <w:rPr>
                <w:rFonts w:cs="Calibri"/>
              </w:rPr>
              <w:t xml:space="preserve">During these visits, advisory teachers monitor progress of the students they are reviewing and they can also make recommendations regarding specific provisions. </w:t>
            </w:r>
          </w:p>
          <w:p w:rsidR="00726EF2" w:rsidRDefault="00726EF2">
            <w:pPr>
              <w:spacing w:after="0" w:line="240" w:lineRule="auto"/>
              <w:rPr>
                <w:rFonts w:cs="Calibri"/>
              </w:rPr>
            </w:pPr>
          </w:p>
        </w:tc>
      </w:tr>
      <w:tr w:rsidR="006C19FF" w:rsidRPr="003472D7" w:rsidTr="001648B5">
        <w:trPr>
          <w:trHeight w:val="537"/>
        </w:trPr>
        <w:tc>
          <w:tcPr>
            <w:tcW w:w="3207" w:type="dxa"/>
          </w:tcPr>
          <w:p w:rsidR="006C19FF" w:rsidRDefault="002D5229">
            <w:pPr>
              <w:pStyle w:val="Default"/>
              <w:rPr>
                <w:b/>
                <w:bCs/>
                <w:iCs/>
                <w:sz w:val="28"/>
                <w:szCs w:val="28"/>
              </w:rPr>
            </w:pPr>
            <w:r>
              <w:rPr>
                <w:b/>
                <w:bCs/>
                <w:iCs/>
                <w:sz w:val="28"/>
                <w:szCs w:val="28"/>
              </w:rPr>
              <w:t>13.</w:t>
            </w:r>
            <w:r w:rsidR="00632109">
              <w:rPr>
                <w:b/>
                <w:bCs/>
                <w:iCs/>
                <w:sz w:val="28"/>
                <w:szCs w:val="28"/>
              </w:rPr>
              <w:t>How are students with SEN enabled to engage in activities available to students in school who do not have SEN?</w:t>
            </w:r>
          </w:p>
        </w:tc>
        <w:tc>
          <w:tcPr>
            <w:tcW w:w="13095" w:type="dxa"/>
          </w:tcPr>
          <w:p w:rsidR="006C19FF" w:rsidRDefault="00632109">
            <w:pPr>
              <w:spacing w:after="0" w:line="240" w:lineRule="auto"/>
              <w:rPr>
                <w:rFonts w:cs="Calibri"/>
              </w:rPr>
            </w:pPr>
            <w:r>
              <w:rPr>
                <w:rFonts w:cs="Calibri"/>
              </w:rPr>
              <w:t xml:space="preserve">Abbeyfield School is a fully inclusive school. All activities and trips are available to all students and all students are enabled to participate in all activities. If necessary, adjustments can be made in staffing, resources, provision or technology to ensure all can participate. Where required, risk assessments and procedures are in place to enable all students to participate. </w:t>
            </w:r>
          </w:p>
        </w:tc>
      </w:tr>
      <w:tr w:rsidR="006C19FF" w:rsidRPr="003472D7" w:rsidTr="001648B5">
        <w:trPr>
          <w:trHeight w:val="537"/>
        </w:trPr>
        <w:tc>
          <w:tcPr>
            <w:tcW w:w="3207" w:type="dxa"/>
          </w:tcPr>
          <w:p w:rsidR="006C19FF" w:rsidRDefault="002D5229">
            <w:pPr>
              <w:pStyle w:val="Default"/>
              <w:rPr>
                <w:b/>
                <w:bCs/>
                <w:iCs/>
                <w:sz w:val="28"/>
                <w:szCs w:val="28"/>
              </w:rPr>
            </w:pPr>
            <w:r>
              <w:rPr>
                <w:b/>
                <w:bCs/>
                <w:iCs/>
                <w:sz w:val="28"/>
                <w:szCs w:val="28"/>
              </w:rPr>
              <w:t>14.</w:t>
            </w:r>
            <w:r w:rsidR="004C3E71">
              <w:rPr>
                <w:b/>
                <w:bCs/>
                <w:iCs/>
                <w:sz w:val="28"/>
                <w:szCs w:val="28"/>
              </w:rPr>
              <w:t xml:space="preserve">What support is available for improving </w:t>
            </w:r>
            <w:r w:rsidR="004C3E71">
              <w:rPr>
                <w:b/>
                <w:bCs/>
                <w:iCs/>
                <w:sz w:val="28"/>
                <w:szCs w:val="28"/>
              </w:rPr>
              <w:lastRenderedPageBreak/>
              <w:t>emotional and social development including pastoral support arrangements for listening to the views of young people with SEN and measures to prevent bullying?</w:t>
            </w:r>
          </w:p>
        </w:tc>
        <w:tc>
          <w:tcPr>
            <w:tcW w:w="13095" w:type="dxa"/>
          </w:tcPr>
          <w:p w:rsidR="004C3E71" w:rsidRDefault="004C3E71" w:rsidP="004C3E71">
            <w:pPr>
              <w:spacing w:after="0" w:line="240" w:lineRule="auto"/>
              <w:rPr>
                <w:rFonts w:cs="Calibri"/>
              </w:rPr>
            </w:pPr>
            <w:r>
              <w:rPr>
                <w:rFonts w:cs="Calibri"/>
              </w:rPr>
              <w:lastRenderedPageBreak/>
              <w:t>Abbeyfield</w:t>
            </w:r>
            <w:r w:rsidRPr="003472D7">
              <w:rPr>
                <w:rFonts w:cs="Calibri"/>
              </w:rPr>
              <w:t xml:space="preserve"> </w:t>
            </w:r>
            <w:r>
              <w:rPr>
                <w:rFonts w:cs="Calibri"/>
              </w:rPr>
              <w:t>S</w:t>
            </w:r>
            <w:r w:rsidRPr="003472D7">
              <w:rPr>
                <w:rFonts w:cs="Calibri"/>
              </w:rPr>
              <w:t xml:space="preserve">chool promotes a positive behaviour ethos as outlined in our Behaviour Policy. </w:t>
            </w:r>
            <w:r>
              <w:rPr>
                <w:rFonts w:cs="Calibri"/>
              </w:rPr>
              <w:t>Students</w:t>
            </w:r>
            <w:r w:rsidRPr="003472D7">
              <w:rPr>
                <w:rFonts w:cs="Calibri"/>
              </w:rPr>
              <w:t xml:space="preserve"> are assigned a tutor group, which they will generally stay with until the end of year 11. The tutor will, where possible, stay with the tutor group right through the school. Each year group </w:t>
            </w:r>
            <w:r w:rsidRPr="003472D7">
              <w:rPr>
                <w:rFonts w:cs="Calibri"/>
              </w:rPr>
              <w:lastRenderedPageBreak/>
              <w:t xml:space="preserve">has a </w:t>
            </w:r>
            <w:r w:rsidR="00F91456">
              <w:rPr>
                <w:rFonts w:cs="Calibri"/>
              </w:rPr>
              <w:t>Raising Standards Leader and a Pastoral Manager</w:t>
            </w:r>
            <w:r w:rsidRPr="003472D7">
              <w:rPr>
                <w:rFonts w:cs="Calibri"/>
              </w:rPr>
              <w:t xml:space="preserve">, who oversees the progress and welfare of pupils in that year group. Each tutor group is also part of a house. The school has staff trained to deliver the Thrive approach and we have a School Within a School </w:t>
            </w:r>
            <w:r w:rsidR="00F91456">
              <w:rPr>
                <w:rFonts w:cs="Calibri"/>
              </w:rPr>
              <w:t xml:space="preserve">alternative </w:t>
            </w:r>
            <w:r w:rsidRPr="003472D7">
              <w:rPr>
                <w:rFonts w:cs="Calibri"/>
              </w:rPr>
              <w:t xml:space="preserve">provision to support </w:t>
            </w:r>
            <w:r>
              <w:rPr>
                <w:rFonts w:cs="Calibri"/>
              </w:rPr>
              <w:t xml:space="preserve">certain </w:t>
            </w:r>
            <w:r w:rsidRPr="003472D7">
              <w:rPr>
                <w:rFonts w:cs="Calibri"/>
              </w:rPr>
              <w:t xml:space="preserve">students. </w:t>
            </w:r>
            <w:r>
              <w:rPr>
                <w:rFonts w:cs="Calibri"/>
              </w:rPr>
              <w:t xml:space="preserve">In addition, students with SEN also have access to our </w:t>
            </w:r>
            <w:r w:rsidR="00F91456">
              <w:rPr>
                <w:rFonts w:cs="Calibri"/>
              </w:rPr>
              <w:t>LS Hub</w:t>
            </w:r>
            <w:r w:rsidR="00784921">
              <w:rPr>
                <w:rFonts w:cs="Calibri"/>
              </w:rPr>
              <w:t>, where Learning Support staff are available,</w:t>
            </w:r>
            <w:r>
              <w:rPr>
                <w:rFonts w:cs="Calibri"/>
              </w:rPr>
              <w:t xml:space="preserve"> should they need additional support. </w:t>
            </w:r>
          </w:p>
          <w:p w:rsidR="004C3E71" w:rsidRDefault="004C3E71" w:rsidP="004C3E71">
            <w:pPr>
              <w:spacing w:after="0" w:line="240" w:lineRule="auto"/>
              <w:rPr>
                <w:rFonts w:cs="Calibri"/>
              </w:rPr>
            </w:pPr>
          </w:p>
          <w:p w:rsidR="004C3E71" w:rsidRPr="00357D94" w:rsidRDefault="004C3E71" w:rsidP="004C3E71">
            <w:pPr>
              <w:spacing w:after="0" w:line="240" w:lineRule="auto"/>
              <w:rPr>
                <w:rFonts w:cs="Calibri"/>
              </w:rPr>
            </w:pPr>
            <w:r w:rsidRPr="00357D94">
              <w:rPr>
                <w:rFonts w:cs="Calibri"/>
              </w:rPr>
              <w:t>The school teaches students strategies to help them socially and emotionally in the following ways:</w:t>
            </w:r>
          </w:p>
          <w:p w:rsidR="004C3E71" w:rsidRPr="00357D94" w:rsidRDefault="00857B73" w:rsidP="004C3E71">
            <w:pPr>
              <w:numPr>
                <w:ilvl w:val="0"/>
                <w:numId w:val="16"/>
              </w:numPr>
              <w:spacing w:after="0" w:line="240" w:lineRule="auto"/>
              <w:rPr>
                <w:rFonts w:cs="Calibri"/>
              </w:rPr>
            </w:pPr>
            <w:r w:rsidRPr="00357D94">
              <w:rPr>
                <w:rFonts w:cs="Calibri"/>
              </w:rPr>
              <w:t xml:space="preserve">All year groups have timetabled </w:t>
            </w:r>
            <w:r w:rsidR="004C3E71" w:rsidRPr="00357D94">
              <w:rPr>
                <w:rFonts w:cs="Calibri"/>
              </w:rPr>
              <w:t>PSHE/SMSC lessons</w:t>
            </w:r>
          </w:p>
          <w:p w:rsidR="004C3E71" w:rsidRPr="00357D94" w:rsidRDefault="004C3E71" w:rsidP="004C3E71">
            <w:pPr>
              <w:numPr>
                <w:ilvl w:val="0"/>
                <w:numId w:val="16"/>
              </w:numPr>
              <w:spacing w:after="0" w:line="240" w:lineRule="auto"/>
              <w:rPr>
                <w:rFonts w:cs="Calibri"/>
              </w:rPr>
            </w:pPr>
            <w:r w:rsidRPr="00357D94">
              <w:rPr>
                <w:rFonts w:cs="Calibri"/>
              </w:rPr>
              <w:t>Collapsed PSHE</w:t>
            </w:r>
            <w:r w:rsidR="00357D94" w:rsidRPr="00357D94">
              <w:rPr>
                <w:rFonts w:cs="Calibri"/>
              </w:rPr>
              <w:t>/Character</w:t>
            </w:r>
            <w:r w:rsidRPr="00357D94">
              <w:rPr>
                <w:rFonts w:cs="Calibri"/>
              </w:rPr>
              <w:t xml:space="preserve"> days which allow students to focus on a specific aspect of PSHE/SMSC in detail.</w:t>
            </w:r>
          </w:p>
          <w:p w:rsidR="004C3E71" w:rsidRPr="00357D94" w:rsidRDefault="004C3E71" w:rsidP="004C3E71">
            <w:pPr>
              <w:numPr>
                <w:ilvl w:val="0"/>
                <w:numId w:val="16"/>
              </w:numPr>
              <w:spacing w:after="0" w:line="240" w:lineRule="auto"/>
              <w:rPr>
                <w:rFonts w:cs="Calibri"/>
              </w:rPr>
            </w:pPr>
            <w:r w:rsidRPr="00357D94">
              <w:rPr>
                <w:rFonts w:cs="Calibri"/>
              </w:rPr>
              <w:t>Assemblies, which can be in year groups or in houses, depending on relevance.</w:t>
            </w:r>
          </w:p>
          <w:p w:rsidR="004C3E71" w:rsidRPr="00357D94" w:rsidRDefault="004C3E71" w:rsidP="004C3E71">
            <w:pPr>
              <w:numPr>
                <w:ilvl w:val="0"/>
                <w:numId w:val="16"/>
              </w:numPr>
              <w:spacing w:after="0" w:line="240" w:lineRule="auto"/>
              <w:rPr>
                <w:rFonts w:cs="Calibri"/>
              </w:rPr>
            </w:pPr>
            <w:r w:rsidRPr="00357D94">
              <w:rPr>
                <w:rFonts w:cs="Calibri"/>
              </w:rPr>
              <w:t>Small group interventions; social skill groups encompass social stories, discussions and making choices. Some sessions are linked to recommendations from the Educational Psychologist.  If necessary, we also support student’s social and emotional development in individual support sessions that teach social skills and coping strategies.</w:t>
            </w:r>
          </w:p>
          <w:p w:rsidR="004C3E71" w:rsidRPr="00357D94" w:rsidRDefault="004C3E71" w:rsidP="004C3E71">
            <w:pPr>
              <w:numPr>
                <w:ilvl w:val="0"/>
                <w:numId w:val="16"/>
              </w:numPr>
              <w:spacing w:after="0" w:line="240" w:lineRule="auto"/>
              <w:rPr>
                <w:rFonts w:cs="Calibri"/>
              </w:rPr>
            </w:pPr>
            <w:r w:rsidRPr="00357D94">
              <w:rPr>
                <w:rFonts w:cs="Calibri"/>
              </w:rPr>
              <w:t>A range of enrichment activities for all students to participate in after school.</w:t>
            </w:r>
          </w:p>
          <w:p w:rsidR="004C3E71" w:rsidRPr="00357D94" w:rsidRDefault="004C3E71" w:rsidP="004C3E71">
            <w:pPr>
              <w:numPr>
                <w:ilvl w:val="0"/>
                <w:numId w:val="16"/>
              </w:numPr>
              <w:spacing w:after="0" w:line="240" w:lineRule="auto"/>
              <w:rPr>
                <w:rFonts w:cs="Calibri"/>
              </w:rPr>
            </w:pPr>
            <w:r w:rsidRPr="00357D94">
              <w:rPr>
                <w:rFonts w:cs="Calibri"/>
              </w:rPr>
              <w:t>Pupil Premium money ensures all students have equality of opportunity for access to activities.</w:t>
            </w:r>
          </w:p>
          <w:p w:rsidR="004C3E71" w:rsidRPr="00357D94" w:rsidRDefault="004C3E71" w:rsidP="004C3E71">
            <w:pPr>
              <w:numPr>
                <w:ilvl w:val="0"/>
                <w:numId w:val="16"/>
              </w:numPr>
              <w:spacing w:after="0" w:line="240" w:lineRule="auto"/>
              <w:rPr>
                <w:rFonts w:cs="Calibri"/>
              </w:rPr>
            </w:pPr>
            <w:r w:rsidRPr="00357D94">
              <w:rPr>
                <w:rFonts w:cs="Calibri"/>
              </w:rPr>
              <w:t>Our pastoral support system enables students to access: Buddies (other children in their year group), Peer Mentors (other children in older year groups), RISE Mentor, School Counsellor</w:t>
            </w:r>
            <w:r w:rsidR="00357D94" w:rsidRPr="00357D94">
              <w:rPr>
                <w:rFonts w:cs="Calibri"/>
              </w:rPr>
              <w:t>, Mental health Support Team</w:t>
            </w:r>
            <w:r w:rsidRPr="00357D94">
              <w:rPr>
                <w:rFonts w:cs="Calibri"/>
              </w:rPr>
              <w:t xml:space="preserve"> and CAMHS.</w:t>
            </w:r>
          </w:p>
          <w:p w:rsidR="004C3E71" w:rsidRPr="00357D94" w:rsidRDefault="004C3E71" w:rsidP="004C3E71">
            <w:pPr>
              <w:numPr>
                <w:ilvl w:val="0"/>
                <w:numId w:val="16"/>
              </w:numPr>
              <w:spacing w:after="0" w:line="240" w:lineRule="auto"/>
              <w:rPr>
                <w:rFonts w:cs="Calibri"/>
              </w:rPr>
            </w:pPr>
            <w:r w:rsidRPr="00357D94">
              <w:rPr>
                <w:rFonts w:cs="Calibri"/>
              </w:rPr>
              <w:t>Our Inclusion Policy seeks to ensure all students can access education.</w:t>
            </w:r>
          </w:p>
          <w:p w:rsidR="0086101C" w:rsidRDefault="0086101C" w:rsidP="0086101C">
            <w:pPr>
              <w:spacing w:after="0" w:line="240" w:lineRule="auto"/>
              <w:rPr>
                <w:rFonts w:cs="Calibri"/>
              </w:rPr>
            </w:pPr>
          </w:p>
          <w:p w:rsidR="0086101C" w:rsidRDefault="0086101C" w:rsidP="0086101C">
            <w:pPr>
              <w:spacing w:after="0" w:line="240" w:lineRule="auto"/>
              <w:rPr>
                <w:rFonts w:cs="Calibri"/>
              </w:rPr>
            </w:pPr>
            <w:r>
              <w:rPr>
                <w:rFonts w:cs="Calibri"/>
              </w:rPr>
              <w:t>Other linked policies available through the school website are</w:t>
            </w:r>
            <w:r w:rsidR="006B14B9">
              <w:rPr>
                <w:rFonts w:cs="Calibri"/>
              </w:rPr>
              <w:t>:</w:t>
            </w:r>
          </w:p>
          <w:p w:rsidR="0086101C" w:rsidRDefault="0086101C" w:rsidP="0086101C">
            <w:pPr>
              <w:numPr>
                <w:ilvl w:val="0"/>
                <w:numId w:val="32"/>
              </w:numPr>
              <w:spacing w:after="0" w:line="240" w:lineRule="auto"/>
              <w:rPr>
                <w:rFonts w:cs="Calibri"/>
              </w:rPr>
            </w:pPr>
            <w:r>
              <w:rPr>
                <w:rFonts w:cs="Calibri"/>
              </w:rPr>
              <w:t>Behaviour Policy</w:t>
            </w:r>
          </w:p>
          <w:p w:rsidR="0086101C" w:rsidRPr="0086101C" w:rsidRDefault="0086101C" w:rsidP="0086101C">
            <w:pPr>
              <w:numPr>
                <w:ilvl w:val="0"/>
                <w:numId w:val="32"/>
              </w:numPr>
              <w:spacing w:after="0" w:line="240" w:lineRule="auto"/>
              <w:rPr>
                <w:rFonts w:cs="Calibri"/>
              </w:rPr>
            </w:pPr>
            <w:r w:rsidRPr="0086101C">
              <w:rPr>
                <w:rFonts w:cs="Calibri"/>
              </w:rPr>
              <w:t>Anti-Bullying Policy</w:t>
            </w:r>
          </w:p>
          <w:p w:rsidR="006C19FF" w:rsidRDefault="006C19FF" w:rsidP="0086101C">
            <w:pPr>
              <w:spacing w:after="0" w:line="240" w:lineRule="auto"/>
              <w:rPr>
                <w:rFonts w:cs="Calibri"/>
              </w:rPr>
            </w:pPr>
          </w:p>
        </w:tc>
      </w:tr>
      <w:tr w:rsidR="006C19FF" w:rsidRPr="003472D7" w:rsidTr="001648B5">
        <w:trPr>
          <w:trHeight w:val="537"/>
        </w:trPr>
        <w:tc>
          <w:tcPr>
            <w:tcW w:w="3207" w:type="dxa"/>
          </w:tcPr>
          <w:p w:rsidR="006C19FF" w:rsidRDefault="002D5229">
            <w:pPr>
              <w:pStyle w:val="Default"/>
              <w:rPr>
                <w:b/>
                <w:bCs/>
                <w:iCs/>
                <w:sz w:val="28"/>
                <w:szCs w:val="28"/>
              </w:rPr>
            </w:pPr>
            <w:r>
              <w:rPr>
                <w:b/>
                <w:bCs/>
                <w:iCs/>
                <w:sz w:val="28"/>
                <w:szCs w:val="28"/>
              </w:rPr>
              <w:lastRenderedPageBreak/>
              <w:t>15.</w:t>
            </w:r>
            <w:r w:rsidR="00465E08">
              <w:rPr>
                <w:b/>
                <w:bCs/>
                <w:iCs/>
                <w:sz w:val="28"/>
                <w:szCs w:val="28"/>
              </w:rPr>
              <w:t>How does Abbeyfield School involve other bodies, including health and social care bodies, local authority support services and voluntary sector organisations, in meeting young people’s SEN and supporting their families?</w:t>
            </w:r>
          </w:p>
        </w:tc>
        <w:tc>
          <w:tcPr>
            <w:tcW w:w="13095" w:type="dxa"/>
          </w:tcPr>
          <w:p w:rsidR="006C19FF" w:rsidRDefault="00465E08">
            <w:pPr>
              <w:spacing w:after="0" w:line="240" w:lineRule="auto"/>
              <w:rPr>
                <w:rFonts w:cs="Calibri"/>
              </w:rPr>
            </w:pPr>
            <w:r>
              <w:rPr>
                <w:rFonts w:cs="Calibri"/>
              </w:rPr>
              <w:t xml:space="preserve">As a school we work closely with external agencies to ensure we are offering the best possible support to students with SEN and their families. Any involvement of external services will be discussed with students and parents and the reasons for the involvement and desired outcomes made clear. Requests for involvement from external agencies will be made through their referral processes and parents will be updated as the referral progresses.  In some circumstances we may feel that an Early Support Assessment (ESA) may be beneficial </w:t>
            </w:r>
            <w:r w:rsidR="006A581C">
              <w:rPr>
                <w:rFonts w:cs="Calibri"/>
              </w:rPr>
              <w:t xml:space="preserve">to support </w:t>
            </w:r>
            <w:r>
              <w:rPr>
                <w:rFonts w:cs="Calibri"/>
              </w:rPr>
              <w:t xml:space="preserve">the family and this will be discussed with parents. </w:t>
            </w:r>
          </w:p>
          <w:p w:rsidR="006A581C" w:rsidRDefault="006A581C">
            <w:pPr>
              <w:spacing w:after="0" w:line="240" w:lineRule="auto"/>
              <w:rPr>
                <w:rFonts w:cs="Calibri"/>
              </w:rPr>
            </w:pPr>
          </w:p>
          <w:p w:rsidR="006A581C" w:rsidRDefault="006A581C">
            <w:pPr>
              <w:spacing w:after="0" w:line="240" w:lineRule="auto"/>
              <w:rPr>
                <w:rFonts w:cs="Calibri"/>
              </w:rPr>
            </w:pPr>
            <w:r>
              <w:rPr>
                <w:rFonts w:cs="Calibri"/>
              </w:rPr>
              <w:t xml:space="preserve">We recommend that parents keep their GP informed of referrals submitted through school especially where it is felt a referral to Child and Adolescent Mental Health Service (CAMHS) is appropriate or a potential diagnosis such as Autistic Spectrum Disorder (ASD) or Attention Deficit Hyperactivity Disorder (ADHD) is being investigated. </w:t>
            </w:r>
          </w:p>
        </w:tc>
      </w:tr>
      <w:tr w:rsidR="006D4676" w:rsidRPr="003472D7" w:rsidTr="001648B5">
        <w:trPr>
          <w:trHeight w:val="537"/>
        </w:trPr>
        <w:tc>
          <w:tcPr>
            <w:tcW w:w="3207" w:type="dxa"/>
          </w:tcPr>
          <w:p w:rsidR="006D4676" w:rsidRDefault="005C4B12" w:rsidP="006D4676">
            <w:pPr>
              <w:pStyle w:val="Default"/>
              <w:rPr>
                <w:b/>
                <w:bCs/>
                <w:iCs/>
                <w:sz w:val="28"/>
                <w:szCs w:val="28"/>
              </w:rPr>
            </w:pPr>
            <w:r>
              <w:rPr>
                <w:b/>
                <w:bCs/>
                <w:iCs/>
                <w:sz w:val="28"/>
                <w:szCs w:val="28"/>
              </w:rPr>
              <w:t>16.</w:t>
            </w:r>
            <w:r w:rsidR="006D4676">
              <w:rPr>
                <w:b/>
                <w:bCs/>
                <w:iCs/>
                <w:sz w:val="28"/>
                <w:szCs w:val="28"/>
              </w:rPr>
              <w:t xml:space="preserve">What are the school arrangements for </w:t>
            </w:r>
            <w:r w:rsidR="006D4676">
              <w:rPr>
                <w:b/>
                <w:bCs/>
                <w:iCs/>
                <w:sz w:val="28"/>
                <w:szCs w:val="28"/>
              </w:rPr>
              <w:lastRenderedPageBreak/>
              <w:t>handling complaints from parents of children with SEN about the provision made at the school?</w:t>
            </w:r>
          </w:p>
        </w:tc>
        <w:tc>
          <w:tcPr>
            <w:tcW w:w="13095" w:type="dxa"/>
          </w:tcPr>
          <w:p w:rsidR="006D4676" w:rsidRPr="00430BDB" w:rsidRDefault="006D4676" w:rsidP="00DD57FC">
            <w:pPr>
              <w:spacing w:after="0" w:line="240" w:lineRule="auto"/>
              <w:rPr>
                <w:rFonts w:cs="Calibri"/>
                <w:highlight w:val="yellow"/>
              </w:rPr>
            </w:pPr>
            <w:r w:rsidRPr="00FB4976">
              <w:rPr>
                <w:rFonts w:cs="Calibri"/>
              </w:rPr>
              <w:lastRenderedPageBreak/>
              <w:t xml:space="preserve">Any parent/carer who is dissatisfied with any aspect of their child’s SEN provision should first seek to discuss it </w:t>
            </w:r>
            <w:r w:rsidR="00FB4976">
              <w:rPr>
                <w:rFonts w:cs="Calibri"/>
              </w:rPr>
              <w:t>the SENCO</w:t>
            </w:r>
            <w:r w:rsidRPr="00FB4976">
              <w:rPr>
                <w:rFonts w:cs="Calibri"/>
              </w:rPr>
              <w:t xml:space="preserve"> on </w:t>
            </w:r>
            <w:hyperlink r:id="rId11" w:history="1">
              <w:r w:rsidR="00FB4976" w:rsidRPr="00A8777F">
                <w:rPr>
                  <w:rStyle w:val="Hyperlink"/>
                </w:rPr>
                <w:t>SENCO</w:t>
              </w:r>
              <w:r w:rsidR="00FB4976" w:rsidRPr="00A8777F">
                <w:rPr>
                  <w:rStyle w:val="Hyperlink"/>
                  <w:rFonts w:cs="Calibri"/>
                </w:rPr>
                <w:t>@abbeyfield.wilts.sch.uk</w:t>
              </w:r>
            </w:hyperlink>
            <w:r w:rsidRPr="00FB4976">
              <w:rPr>
                <w:rFonts w:cs="Calibri"/>
              </w:rPr>
              <w:t xml:space="preserve"> or 01249464500. If concerns remain</w:t>
            </w:r>
            <w:r w:rsidR="008174A5" w:rsidRPr="00FB4976">
              <w:rPr>
                <w:rFonts w:cs="Calibri"/>
              </w:rPr>
              <w:t>,</w:t>
            </w:r>
            <w:r w:rsidRPr="00FB4976">
              <w:rPr>
                <w:rFonts w:cs="Calibri"/>
              </w:rPr>
              <w:t xml:space="preserve"> the Headteacher </w:t>
            </w:r>
            <w:r w:rsidR="008174A5" w:rsidRPr="00FB4976">
              <w:rPr>
                <w:rFonts w:cs="Calibri"/>
              </w:rPr>
              <w:t>should be contacted</w:t>
            </w:r>
            <w:r w:rsidRPr="00FB4976">
              <w:rPr>
                <w:rFonts w:cs="Calibri"/>
              </w:rPr>
              <w:t xml:space="preserve"> to discuss</w:t>
            </w:r>
            <w:r w:rsidR="008174A5" w:rsidRPr="00FB4976">
              <w:rPr>
                <w:rFonts w:cs="Calibri"/>
              </w:rPr>
              <w:t xml:space="preserve"> these</w:t>
            </w:r>
            <w:r w:rsidRPr="00FB4976">
              <w:rPr>
                <w:rFonts w:cs="Calibri"/>
              </w:rPr>
              <w:t xml:space="preserve">. </w:t>
            </w:r>
            <w:r w:rsidR="00DD57FC" w:rsidRPr="00FB4976">
              <w:rPr>
                <w:rFonts w:cs="Calibri"/>
              </w:rPr>
              <w:t xml:space="preserve">In a situation where concerns remain unresolved the school’s Complaints Policy should be followed. </w:t>
            </w:r>
          </w:p>
        </w:tc>
      </w:tr>
      <w:tr w:rsidR="006D4676" w:rsidRPr="003472D7" w:rsidTr="001648B5">
        <w:trPr>
          <w:trHeight w:val="537"/>
        </w:trPr>
        <w:tc>
          <w:tcPr>
            <w:tcW w:w="3207" w:type="dxa"/>
          </w:tcPr>
          <w:p w:rsidR="006D4676" w:rsidRDefault="005C4B12" w:rsidP="006D4676">
            <w:pPr>
              <w:pStyle w:val="Default"/>
              <w:rPr>
                <w:b/>
                <w:bCs/>
                <w:iCs/>
                <w:sz w:val="28"/>
                <w:szCs w:val="28"/>
              </w:rPr>
            </w:pPr>
            <w:r>
              <w:rPr>
                <w:b/>
                <w:bCs/>
                <w:iCs/>
                <w:sz w:val="28"/>
                <w:szCs w:val="28"/>
              </w:rPr>
              <w:t>17.</w:t>
            </w:r>
            <w:r w:rsidR="001648B5">
              <w:rPr>
                <w:b/>
                <w:bCs/>
                <w:iCs/>
                <w:sz w:val="28"/>
                <w:szCs w:val="28"/>
              </w:rPr>
              <w:t>What is the Wiltshire Local Offer and how is it accessed?</w:t>
            </w:r>
          </w:p>
        </w:tc>
        <w:tc>
          <w:tcPr>
            <w:tcW w:w="13095" w:type="dxa"/>
          </w:tcPr>
          <w:p w:rsidR="006D4676" w:rsidRDefault="001648B5" w:rsidP="006D4676">
            <w:pPr>
              <w:spacing w:after="0" w:line="240" w:lineRule="auto"/>
              <w:rPr>
                <w:rFonts w:cs="Calibri"/>
              </w:rPr>
            </w:pPr>
            <w:r>
              <w:rPr>
                <w:rFonts w:cs="Calibri"/>
              </w:rPr>
              <w:t xml:space="preserve">Under the SEN Code of Practise 0-25 January 2015, the Local Authority is required to </w:t>
            </w:r>
            <w:r w:rsidR="00EC70B0">
              <w:rPr>
                <w:rFonts w:cs="Calibri"/>
              </w:rPr>
              <w:t xml:space="preserve">publish a Local Offer. This sets out in one place information about provision they expect to be available across education, health and social care for children and young people in their area who have SEN or are disabled, including those who do not have an Education, Health and Care Plan (EHCP). The Local Offer provides clear, comprehensive, accessible and up-to-date information about the available provision and how to access it. Wiltshire Local Offer </w:t>
            </w:r>
            <w:r w:rsidR="00EC70B0" w:rsidRPr="003472D7">
              <w:rPr>
                <w:rFonts w:cs="Calibri"/>
              </w:rPr>
              <w:t xml:space="preserve">can be found at </w:t>
            </w:r>
            <w:hyperlink r:id="rId12" w:history="1">
              <w:r w:rsidR="00EC70B0" w:rsidRPr="003472D7">
                <w:rPr>
                  <w:rStyle w:val="Hyperlink"/>
                  <w:rFonts w:cs="Calibri"/>
                </w:rPr>
                <w:t>http://www.wiltshire.gov</w:t>
              </w:r>
              <w:r w:rsidR="00EC70B0" w:rsidRPr="003472D7">
                <w:rPr>
                  <w:rStyle w:val="Hyperlink"/>
                  <w:rFonts w:cs="Calibri"/>
                </w:rPr>
                <w:t>.</w:t>
              </w:r>
              <w:r w:rsidR="00EC70B0" w:rsidRPr="003472D7">
                <w:rPr>
                  <w:rStyle w:val="Hyperlink"/>
                  <w:rFonts w:cs="Calibri"/>
                </w:rPr>
                <w:t>uk/lo</w:t>
              </w:r>
              <w:r w:rsidR="00EC70B0" w:rsidRPr="003472D7">
                <w:rPr>
                  <w:rStyle w:val="Hyperlink"/>
                  <w:rFonts w:cs="Calibri"/>
                </w:rPr>
                <w:t>c</w:t>
              </w:r>
              <w:r w:rsidR="00EC70B0" w:rsidRPr="003472D7">
                <w:rPr>
                  <w:rStyle w:val="Hyperlink"/>
                  <w:rFonts w:cs="Calibri"/>
                </w:rPr>
                <w:t>al-offer</w:t>
              </w:r>
            </w:hyperlink>
          </w:p>
          <w:p w:rsidR="00EC70B0" w:rsidRDefault="00EC70B0" w:rsidP="006D4676">
            <w:pPr>
              <w:spacing w:after="0" w:line="240" w:lineRule="auto"/>
              <w:rPr>
                <w:rFonts w:cs="Calibri"/>
              </w:rPr>
            </w:pPr>
          </w:p>
          <w:p w:rsidR="00EC70B0" w:rsidRDefault="00EC70B0" w:rsidP="006D4676">
            <w:pPr>
              <w:spacing w:after="0" w:line="240" w:lineRule="auto"/>
              <w:rPr>
                <w:rFonts w:cs="Calibri"/>
              </w:rPr>
            </w:pPr>
            <w:r w:rsidRPr="003472D7">
              <w:rPr>
                <w:rFonts w:cs="Calibri"/>
              </w:rPr>
              <w:t>The school makes data on the levels and types of need within the school available to the local authority.  Th</w:t>
            </w:r>
            <w:r>
              <w:rPr>
                <w:rFonts w:cs="Calibri"/>
              </w:rPr>
              <w:t>is</w:t>
            </w:r>
            <w:r w:rsidRPr="003472D7">
              <w:rPr>
                <w:rFonts w:cs="Calibri"/>
              </w:rPr>
              <w:t xml:space="preserve"> data</w:t>
            </w:r>
            <w:r>
              <w:rPr>
                <w:rFonts w:cs="Calibri"/>
              </w:rPr>
              <w:t xml:space="preserve"> is required to</w:t>
            </w:r>
            <w:r w:rsidRPr="003472D7">
              <w:rPr>
                <w:rFonts w:cs="Calibri"/>
              </w:rPr>
              <w:t xml:space="preserve"> inform local strategic planning of SEN support</w:t>
            </w:r>
            <w:r>
              <w:rPr>
                <w:rFonts w:cs="Calibri"/>
              </w:rPr>
              <w:t>,</w:t>
            </w:r>
            <w:r w:rsidRPr="003472D7">
              <w:rPr>
                <w:rFonts w:cs="Calibri"/>
              </w:rPr>
              <w:t xml:space="preserve"> and</w:t>
            </w:r>
            <w:r>
              <w:rPr>
                <w:rFonts w:cs="Calibri"/>
              </w:rPr>
              <w:t xml:space="preserve"> to</w:t>
            </w:r>
            <w:r w:rsidRPr="003472D7">
              <w:rPr>
                <w:rFonts w:cs="Calibri"/>
              </w:rPr>
              <w:t xml:space="preserve"> enable the local authority to identify pupils who have or may have SEN.  Such data, collected through the School Census, is also required to produce the national SEN information report.  </w:t>
            </w:r>
          </w:p>
          <w:p w:rsidR="00EC70B0" w:rsidRDefault="00EC70B0" w:rsidP="006D4676">
            <w:pPr>
              <w:spacing w:after="0" w:line="240" w:lineRule="auto"/>
              <w:rPr>
                <w:rFonts w:cs="Calibri"/>
              </w:rPr>
            </w:pPr>
          </w:p>
          <w:p w:rsidR="00EC70B0" w:rsidRPr="00EC70B0" w:rsidRDefault="00EC70B0" w:rsidP="00EC70B0">
            <w:pPr>
              <w:spacing w:after="0" w:line="240" w:lineRule="auto"/>
            </w:pPr>
            <w:r>
              <w:t>Wiltshire Local Authority works closely with the following parent support services. Information regarding these and the services they offer can be accessed using the links below.</w:t>
            </w:r>
          </w:p>
          <w:p w:rsidR="00EC70B0" w:rsidRPr="00EC70B0" w:rsidRDefault="00EC70B0" w:rsidP="00EC70B0">
            <w:pPr>
              <w:numPr>
                <w:ilvl w:val="0"/>
                <w:numId w:val="31"/>
              </w:numPr>
              <w:spacing w:after="0" w:line="240" w:lineRule="auto"/>
              <w:rPr>
                <w:rFonts w:cs="Calibri"/>
              </w:rPr>
            </w:pPr>
            <w:r>
              <w:t xml:space="preserve">Wiltshire Parent Carer Council: </w:t>
            </w:r>
            <w:hyperlink r:id="rId13" w:history="1">
              <w:r w:rsidR="00AE2195">
                <w:rPr>
                  <w:rStyle w:val="Hyperlink"/>
                </w:rPr>
                <w:t>WPCC (wiltshirepar</w:t>
              </w:r>
              <w:r w:rsidR="00AE2195">
                <w:rPr>
                  <w:rStyle w:val="Hyperlink"/>
                </w:rPr>
                <w:t>e</w:t>
              </w:r>
              <w:r w:rsidR="00AE2195">
                <w:rPr>
                  <w:rStyle w:val="Hyperlink"/>
                </w:rPr>
                <w:t>ntcarercouncil.co.uk)</w:t>
              </w:r>
            </w:hyperlink>
            <w:r w:rsidR="00AE2195">
              <w:t xml:space="preserve"> </w:t>
            </w:r>
          </w:p>
          <w:p w:rsidR="00EC70B0" w:rsidRPr="005C4B12" w:rsidRDefault="00AE2195" w:rsidP="00AE2195">
            <w:pPr>
              <w:numPr>
                <w:ilvl w:val="0"/>
                <w:numId w:val="31"/>
              </w:numPr>
              <w:spacing w:after="0" w:line="240" w:lineRule="auto"/>
              <w:rPr>
                <w:rFonts w:cs="Calibri"/>
              </w:rPr>
            </w:pPr>
            <w:r>
              <w:t xml:space="preserve">Wiltshire SEND Information, Advice and Support Service (SENDIASS): </w:t>
            </w:r>
            <w:hyperlink r:id="rId14" w:history="1">
              <w:r w:rsidR="00430BDB" w:rsidRPr="002807EA">
                <w:rPr>
                  <w:rStyle w:val="Hyperlink"/>
                </w:rPr>
                <w:t>https://www.family-action.org.uk/what-we-do/children-families/wiltshire-sendiass/</w:t>
              </w:r>
            </w:hyperlink>
            <w:r w:rsidR="00430BDB">
              <w:t xml:space="preserve"> </w:t>
            </w:r>
          </w:p>
          <w:p w:rsidR="005C4B12" w:rsidRDefault="00430BDB" w:rsidP="005C4B12">
            <w:pPr>
              <w:spacing w:after="0" w:line="240" w:lineRule="auto"/>
              <w:ind w:left="720"/>
              <w:rPr>
                <w:rFonts w:cs="Calibri"/>
              </w:rPr>
            </w:pPr>
            <w:r>
              <w:rPr>
                <w:rFonts w:cs="Calibri"/>
              </w:rPr>
              <w:t xml:space="preserve"> </w:t>
            </w:r>
          </w:p>
        </w:tc>
      </w:tr>
    </w:tbl>
    <w:p w:rsidR="00AE7FD0" w:rsidRPr="003472D7" w:rsidRDefault="00AE7FD0">
      <w:pPr>
        <w:rPr>
          <w:rFonts w:cs="Calibri"/>
        </w:rPr>
      </w:pPr>
    </w:p>
    <w:sectPr w:rsidR="00AE7FD0" w:rsidRPr="003472D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57B"/>
    <w:multiLevelType w:val="hybridMultilevel"/>
    <w:tmpl w:val="DC704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15292"/>
    <w:multiLevelType w:val="hybridMultilevel"/>
    <w:tmpl w:val="D2DE0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878BB"/>
    <w:multiLevelType w:val="hybridMultilevel"/>
    <w:tmpl w:val="F544B2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1273E3"/>
    <w:multiLevelType w:val="hybridMultilevel"/>
    <w:tmpl w:val="8C08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D1408"/>
    <w:multiLevelType w:val="hybridMultilevel"/>
    <w:tmpl w:val="4482A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53AB6"/>
    <w:multiLevelType w:val="hybridMultilevel"/>
    <w:tmpl w:val="35FC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4C6931"/>
    <w:multiLevelType w:val="hybridMultilevel"/>
    <w:tmpl w:val="7368D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B48B1"/>
    <w:multiLevelType w:val="hybridMultilevel"/>
    <w:tmpl w:val="055A96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CD25166"/>
    <w:multiLevelType w:val="hybridMultilevel"/>
    <w:tmpl w:val="FCC00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24533"/>
    <w:multiLevelType w:val="hybridMultilevel"/>
    <w:tmpl w:val="F26A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A1421"/>
    <w:multiLevelType w:val="hybridMultilevel"/>
    <w:tmpl w:val="CB3E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24AB2"/>
    <w:multiLevelType w:val="hybridMultilevel"/>
    <w:tmpl w:val="A3E2B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C760E0"/>
    <w:multiLevelType w:val="hybridMultilevel"/>
    <w:tmpl w:val="636E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0E75E1"/>
    <w:multiLevelType w:val="hybridMultilevel"/>
    <w:tmpl w:val="035087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30172E2E"/>
    <w:multiLevelType w:val="hybridMultilevel"/>
    <w:tmpl w:val="ACBE8964"/>
    <w:lvl w:ilvl="0" w:tplc="0BEA568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51F9B"/>
    <w:multiLevelType w:val="hybridMultilevel"/>
    <w:tmpl w:val="241E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EC73CC"/>
    <w:multiLevelType w:val="hybridMultilevel"/>
    <w:tmpl w:val="6562C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360562"/>
    <w:multiLevelType w:val="hybridMultilevel"/>
    <w:tmpl w:val="7FAEC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DE6C25"/>
    <w:multiLevelType w:val="hybridMultilevel"/>
    <w:tmpl w:val="3BE42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4B2916"/>
    <w:multiLevelType w:val="hybridMultilevel"/>
    <w:tmpl w:val="BCFA6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BC6C4E"/>
    <w:multiLevelType w:val="hybridMultilevel"/>
    <w:tmpl w:val="8C8A0DF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49737937"/>
    <w:multiLevelType w:val="hybridMultilevel"/>
    <w:tmpl w:val="109EC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DA7907"/>
    <w:multiLevelType w:val="hybridMultilevel"/>
    <w:tmpl w:val="C7F0E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0B2CF4"/>
    <w:multiLevelType w:val="hybridMultilevel"/>
    <w:tmpl w:val="7A5A3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DB6F25"/>
    <w:multiLevelType w:val="hybridMultilevel"/>
    <w:tmpl w:val="697E8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8A3976"/>
    <w:multiLevelType w:val="hybridMultilevel"/>
    <w:tmpl w:val="29D6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206950"/>
    <w:multiLevelType w:val="hybridMultilevel"/>
    <w:tmpl w:val="E564E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161381"/>
    <w:multiLevelType w:val="hybridMultilevel"/>
    <w:tmpl w:val="04929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425D64"/>
    <w:multiLevelType w:val="hybridMultilevel"/>
    <w:tmpl w:val="34ECD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255929"/>
    <w:multiLevelType w:val="hybridMultilevel"/>
    <w:tmpl w:val="62A48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547481"/>
    <w:multiLevelType w:val="hybridMultilevel"/>
    <w:tmpl w:val="92707E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1" w15:restartNumberingAfterBreak="0">
    <w:nsid w:val="7C436766"/>
    <w:multiLevelType w:val="hybridMultilevel"/>
    <w:tmpl w:val="E354B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28"/>
  </w:num>
  <w:num w:numId="4">
    <w:abstractNumId w:val="21"/>
  </w:num>
  <w:num w:numId="5">
    <w:abstractNumId w:val="10"/>
  </w:num>
  <w:num w:numId="6">
    <w:abstractNumId w:val="19"/>
  </w:num>
  <w:num w:numId="7">
    <w:abstractNumId w:val="15"/>
  </w:num>
  <w:num w:numId="8">
    <w:abstractNumId w:val="7"/>
  </w:num>
  <w:num w:numId="9">
    <w:abstractNumId w:val="20"/>
  </w:num>
  <w:num w:numId="10">
    <w:abstractNumId w:val="11"/>
  </w:num>
  <w:num w:numId="11">
    <w:abstractNumId w:val="13"/>
  </w:num>
  <w:num w:numId="12">
    <w:abstractNumId w:val="0"/>
  </w:num>
  <w:num w:numId="13">
    <w:abstractNumId w:val="24"/>
  </w:num>
  <w:num w:numId="14">
    <w:abstractNumId w:val="16"/>
  </w:num>
  <w:num w:numId="15">
    <w:abstractNumId w:val="18"/>
  </w:num>
  <w:num w:numId="16">
    <w:abstractNumId w:val="17"/>
  </w:num>
  <w:num w:numId="17">
    <w:abstractNumId w:val="23"/>
  </w:num>
  <w:num w:numId="18">
    <w:abstractNumId w:val="29"/>
  </w:num>
  <w:num w:numId="19">
    <w:abstractNumId w:val="30"/>
  </w:num>
  <w:num w:numId="20">
    <w:abstractNumId w:val="12"/>
  </w:num>
  <w:num w:numId="21">
    <w:abstractNumId w:val="26"/>
  </w:num>
  <w:num w:numId="22">
    <w:abstractNumId w:val="4"/>
  </w:num>
  <w:num w:numId="23">
    <w:abstractNumId w:val="8"/>
  </w:num>
  <w:num w:numId="24">
    <w:abstractNumId w:val="22"/>
  </w:num>
  <w:num w:numId="25">
    <w:abstractNumId w:val="9"/>
  </w:num>
  <w:num w:numId="26">
    <w:abstractNumId w:val="3"/>
  </w:num>
  <w:num w:numId="27">
    <w:abstractNumId w:val="6"/>
  </w:num>
  <w:num w:numId="28">
    <w:abstractNumId w:val="2"/>
  </w:num>
  <w:num w:numId="29">
    <w:abstractNumId w:val="5"/>
  </w:num>
  <w:num w:numId="30">
    <w:abstractNumId w:val="31"/>
  </w:num>
  <w:num w:numId="31">
    <w:abstractNumId w:val="2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60"/>
    <w:rsid w:val="000054BE"/>
    <w:rsid w:val="0000749E"/>
    <w:rsid w:val="0001677B"/>
    <w:rsid w:val="00023F46"/>
    <w:rsid w:val="000269E4"/>
    <w:rsid w:val="000467A1"/>
    <w:rsid w:val="000503D3"/>
    <w:rsid w:val="00051242"/>
    <w:rsid w:val="0007466C"/>
    <w:rsid w:val="000837FC"/>
    <w:rsid w:val="000A07E4"/>
    <w:rsid w:val="000A515F"/>
    <w:rsid w:val="000B0E9D"/>
    <w:rsid w:val="000B26A7"/>
    <w:rsid w:val="000C38DB"/>
    <w:rsid w:val="000E2C8F"/>
    <w:rsid w:val="000E75F1"/>
    <w:rsid w:val="000F08D3"/>
    <w:rsid w:val="000F244F"/>
    <w:rsid w:val="00136164"/>
    <w:rsid w:val="00141FB9"/>
    <w:rsid w:val="00147BDF"/>
    <w:rsid w:val="001648B5"/>
    <w:rsid w:val="00177660"/>
    <w:rsid w:val="001965AB"/>
    <w:rsid w:val="001967D5"/>
    <w:rsid w:val="001A27C7"/>
    <w:rsid w:val="001B1FFD"/>
    <w:rsid w:val="001B3E1F"/>
    <w:rsid w:val="001D0A7F"/>
    <w:rsid w:val="001D133D"/>
    <w:rsid w:val="00203CD6"/>
    <w:rsid w:val="00212E51"/>
    <w:rsid w:val="002430F8"/>
    <w:rsid w:val="00247B6A"/>
    <w:rsid w:val="00261D18"/>
    <w:rsid w:val="0026458C"/>
    <w:rsid w:val="00266291"/>
    <w:rsid w:val="00270235"/>
    <w:rsid w:val="002910B2"/>
    <w:rsid w:val="00292E5B"/>
    <w:rsid w:val="002A03C3"/>
    <w:rsid w:val="002A24A0"/>
    <w:rsid w:val="002A364C"/>
    <w:rsid w:val="002B2D8B"/>
    <w:rsid w:val="002C2FEB"/>
    <w:rsid w:val="002D5229"/>
    <w:rsid w:val="002F1FB9"/>
    <w:rsid w:val="00313EAC"/>
    <w:rsid w:val="003472D7"/>
    <w:rsid w:val="003539A1"/>
    <w:rsid w:val="00357D94"/>
    <w:rsid w:val="00363965"/>
    <w:rsid w:val="00364694"/>
    <w:rsid w:val="00373C64"/>
    <w:rsid w:val="00381BAE"/>
    <w:rsid w:val="00382608"/>
    <w:rsid w:val="0038355A"/>
    <w:rsid w:val="003B3510"/>
    <w:rsid w:val="003D1C06"/>
    <w:rsid w:val="0040442A"/>
    <w:rsid w:val="00420FD6"/>
    <w:rsid w:val="00424D76"/>
    <w:rsid w:val="00430308"/>
    <w:rsid w:val="00430BDB"/>
    <w:rsid w:val="0043727E"/>
    <w:rsid w:val="00465E08"/>
    <w:rsid w:val="00467037"/>
    <w:rsid w:val="00486FF1"/>
    <w:rsid w:val="004B787F"/>
    <w:rsid w:val="004C0390"/>
    <w:rsid w:val="004C3E71"/>
    <w:rsid w:val="004D157C"/>
    <w:rsid w:val="004E4E13"/>
    <w:rsid w:val="00520E8E"/>
    <w:rsid w:val="005239DC"/>
    <w:rsid w:val="005251E4"/>
    <w:rsid w:val="0053344A"/>
    <w:rsid w:val="005619CE"/>
    <w:rsid w:val="00564ED3"/>
    <w:rsid w:val="00577163"/>
    <w:rsid w:val="005809C3"/>
    <w:rsid w:val="00591F2C"/>
    <w:rsid w:val="005C4B12"/>
    <w:rsid w:val="005C5043"/>
    <w:rsid w:val="005E2282"/>
    <w:rsid w:val="005E5A0F"/>
    <w:rsid w:val="00600A3C"/>
    <w:rsid w:val="006017A6"/>
    <w:rsid w:val="006051A2"/>
    <w:rsid w:val="00611389"/>
    <w:rsid w:val="0061316B"/>
    <w:rsid w:val="00632109"/>
    <w:rsid w:val="006438E5"/>
    <w:rsid w:val="00644E77"/>
    <w:rsid w:val="0064674D"/>
    <w:rsid w:val="00651042"/>
    <w:rsid w:val="006655C7"/>
    <w:rsid w:val="00687B39"/>
    <w:rsid w:val="00690114"/>
    <w:rsid w:val="006A581C"/>
    <w:rsid w:val="006B14B9"/>
    <w:rsid w:val="006B1D04"/>
    <w:rsid w:val="006C19FF"/>
    <w:rsid w:val="006C48A4"/>
    <w:rsid w:val="006C73DF"/>
    <w:rsid w:val="006D4676"/>
    <w:rsid w:val="006D551B"/>
    <w:rsid w:val="00726EF2"/>
    <w:rsid w:val="007315AB"/>
    <w:rsid w:val="00736E58"/>
    <w:rsid w:val="00740687"/>
    <w:rsid w:val="00746998"/>
    <w:rsid w:val="00752919"/>
    <w:rsid w:val="00755F50"/>
    <w:rsid w:val="00762F63"/>
    <w:rsid w:val="007658CF"/>
    <w:rsid w:val="0077087F"/>
    <w:rsid w:val="00784921"/>
    <w:rsid w:val="007849E9"/>
    <w:rsid w:val="007A34EE"/>
    <w:rsid w:val="007B0190"/>
    <w:rsid w:val="007B2BD9"/>
    <w:rsid w:val="007B3110"/>
    <w:rsid w:val="007C65F8"/>
    <w:rsid w:val="007D617F"/>
    <w:rsid w:val="007D7DAA"/>
    <w:rsid w:val="007F19DA"/>
    <w:rsid w:val="008114F4"/>
    <w:rsid w:val="008157C5"/>
    <w:rsid w:val="008174A5"/>
    <w:rsid w:val="0082307F"/>
    <w:rsid w:val="00831603"/>
    <w:rsid w:val="00840959"/>
    <w:rsid w:val="00857B73"/>
    <w:rsid w:val="0086101C"/>
    <w:rsid w:val="00863FDB"/>
    <w:rsid w:val="008831A0"/>
    <w:rsid w:val="00893F44"/>
    <w:rsid w:val="008B0939"/>
    <w:rsid w:val="0092160D"/>
    <w:rsid w:val="009764A8"/>
    <w:rsid w:val="009828DE"/>
    <w:rsid w:val="00984B99"/>
    <w:rsid w:val="009A0F9D"/>
    <w:rsid w:val="009A704E"/>
    <w:rsid w:val="009C5CAD"/>
    <w:rsid w:val="009D4590"/>
    <w:rsid w:val="009E5663"/>
    <w:rsid w:val="00A01E6F"/>
    <w:rsid w:val="00A05376"/>
    <w:rsid w:val="00A110DC"/>
    <w:rsid w:val="00A15FD4"/>
    <w:rsid w:val="00A1690E"/>
    <w:rsid w:val="00A3125C"/>
    <w:rsid w:val="00A37F12"/>
    <w:rsid w:val="00A47322"/>
    <w:rsid w:val="00A56341"/>
    <w:rsid w:val="00A75FDC"/>
    <w:rsid w:val="00AE2195"/>
    <w:rsid w:val="00AE4503"/>
    <w:rsid w:val="00AE7FD0"/>
    <w:rsid w:val="00AF057D"/>
    <w:rsid w:val="00AF160A"/>
    <w:rsid w:val="00B030B1"/>
    <w:rsid w:val="00B2459B"/>
    <w:rsid w:val="00B3194D"/>
    <w:rsid w:val="00B328E8"/>
    <w:rsid w:val="00B36059"/>
    <w:rsid w:val="00B53A2E"/>
    <w:rsid w:val="00B56464"/>
    <w:rsid w:val="00B64159"/>
    <w:rsid w:val="00B678A8"/>
    <w:rsid w:val="00B7141E"/>
    <w:rsid w:val="00B80C3D"/>
    <w:rsid w:val="00B949A4"/>
    <w:rsid w:val="00BC3C39"/>
    <w:rsid w:val="00BC4BC6"/>
    <w:rsid w:val="00BD00CE"/>
    <w:rsid w:val="00C1338E"/>
    <w:rsid w:val="00C269C6"/>
    <w:rsid w:val="00C33A6F"/>
    <w:rsid w:val="00C43A3F"/>
    <w:rsid w:val="00C6579C"/>
    <w:rsid w:val="00C91E2B"/>
    <w:rsid w:val="00CA373F"/>
    <w:rsid w:val="00CA79C7"/>
    <w:rsid w:val="00CA7BB4"/>
    <w:rsid w:val="00CB74FF"/>
    <w:rsid w:val="00CD1E6C"/>
    <w:rsid w:val="00CD26ED"/>
    <w:rsid w:val="00CE44F7"/>
    <w:rsid w:val="00CF1B1E"/>
    <w:rsid w:val="00CF3D06"/>
    <w:rsid w:val="00CF6C4F"/>
    <w:rsid w:val="00D168E7"/>
    <w:rsid w:val="00D56CC0"/>
    <w:rsid w:val="00D70624"/>
    <w:rsid w:val="00D70E07"/>
    <w:rsid w:val="00D82967"/>
    <w:rsid w:val="00D9355C"/>
    <w:rsid w:val="00DC5A48"/>
    <w:rsid w:val="00DC6C34"/>
    <w:rsid w:val="00DD56FE"/>
    <w:rsid w:val="00DD57FC"/>
    <w:rsid w:val="00DE2681"/>
    <w:rsid w:val="00E0158C"/>
    <w:rsid w:val="00E024E4"/>
    <w:rsid w:val="00E16F0A"/>
    <w:rsid w:val="00E410D5"/>
    <w:rsid w:val="00E54039"/>
    <w:rsid w:val="00E551C5"/>
    <w:rsid w:val="00E63C16"/>
    <w:rsid w:val="00E85FAC"/>
    <w:rsid w:val="00E904C2"/>
    <w:rsid w:val="00E91554"/>
    <w:rsid w:val="00E937CD"/>
    <w:rsid w:val="00E97D68"/>
    <w:rsid w:val="00EA02F4"/>
    <w:rsid w:val="00EB3AC7"/>
    <w:rsid w:val="00EC3E54"/>
    <w:rsid w:val="00EC70B0"/>
    <w:rsid w:val="00EE55DB"/>
    <w:rsid w:val="00EF21E6"/>
    <w:rsid w:val="00EF44F3"/>
    <w:rsid w:val="00F046D3"/>
    <w:rsid w:val="00F066EC"/>
    <w:rsid w:val="00F14874"/>
    <w:rsid w:val="00F15D8A"/>
    <w:rsid w:val="00F47CB3"/>
    <w:rsid w:val="00F53C0E"/>
    <w:rsid w:val="00F6732F"/>
    <w:rsid w:val="00F91456"/>
    <w:rsid w:val="00FB023C"/>
    <w:rsid w:val="00FB05B0"/>
    <w:rsid w:val="00FB4976"/>
    <w:rsid w:val="00FC0E01"/>
    <w:rsid w:val="00FD0F85"/>
    <w:rsid w:val="00FE0364"/>
    <w:rsid w:val="00FE4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84809A2-D4F6-494E-A8DC-7CBFA850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D0F85"/>
    <w:pPr>
      <w:widowControl w:val="0"/>
      <w:spacing w:after="0" w:line="240" w:lineRule="auto"/>
      <w:ind w:left="100"/>
    </w:pPr>
    <w:rPr>
      <w:rFonts w:ascii="Arial" w:eastAsia="Arial" w:hAnsi="Arial"/>
      <w:sz w:val="21"/>
      <w:szCs w:val="21"/>
      <w:lang w:eastAsia="en-US"/>
    </w:rPr>
  </w:style>
  <w:style w:type="paragraph" w:customStyle="1" w:styleId="Default">
    <w:name w:val="Default"/>
    <w:pPr>
      <w:autoSpaceDE w:val="0"/>
      <w:autoSpaceDN w:val="0"/>
      <w:adjustRightInd w:val="0"/>
    </w:pPr>
    <w:rPr>
      <w:rFonts w:cs="Calibri"/>
      <w:color w:val="000000"/>
      <w:sz w:val="24"/>
      <w:szCs w:val="24"/>
    </w:rPr>
  </w:style>
  <w:style w:type="character" w:styleId="Hyperlink">
    <w:name w:val="Hyperlink"/>
    <w:unhideWhenUsed/>
    <w:rPr>
      <w:color w:val="0000FF"/>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BodyTextChar">
    <w:name w:val="Body Text Char"/>
    <w:link w:val="BodyText"/>
    <w:uiPriority w:val="1"/>
    <w:rsid w:val="00FD0F85"/>
    <w:rPr>
      <w:rFonts w:ascii="Arial" w:eastAsia="Arial" w:hAnsi="Arial"/>
      <w:sz w:val="21"/>
      <w:szCs w:val="21"/>
      <w:lang w:eastAsia="en-US"/>
    </w:rPr>
  </w:style>
  <w:style w:type="table" w:styleId="TableGrid">
    <w:name w:val="Table Grid"/>
    <w:basedOn w:val="TableNormal"/>
    <w:uiPriority w:val="59"/>
    <w:rsid w:val="00FD0F85"/>
    <w:pPr>
      <w:widowControl w:val="0"/>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F14874"/>
    <w:rPr>
      <w:color w:val="605E5C"/>
      <w:shd w:val="clear" w:color="auto" w:fill="E1DFDD"/>
    </w:rPr>
  </w:style>
  <w:style w:type="character" w:styleId="FollowedHyperlink">
    <w:name w:val="FollowedHyperlink"/>
    <w:uiPriority w:val="99"/>
    <w:semiHidden/>
    <w:unhideWhenUsed/>
    <w:rsid w:val="00EC70B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07286">
      <w:bodyDiv w:val="1"/>
      <w:marLeft w:val="0"/>
      <w:marRight w:val="0"/>
      <w:marTop w:val="0"/>
      <w:marBottom w:val="0"/>
      <w:divBdr>
        <w:top w:val="none" w:sz="0" w:space="0" w:color="auto"/>
        <w:left w:val="none" w:sz="0" w:space="0" w:color="auto"/>
        <w:bottom w:val="none" w:sz="0" w:space="0" w:color="auto"/>
        <w:right w:val="none" w:sz="0" w:space="0" w:color="auto"/>
      </w:divBdr>
      <w:divsChild>
        <w:div w:id="910584439">
          <w:marLeft w:val="0"/>
          <w:marRight w:val="0"/>
          <w:marTop w:val="0"/>
          <w:marBottom w:val="0"/>
          <w:divBdr>
            <w:top w:val="none" w:sz="0" w:space="0" w:color="auto"/>
            <w:left w:val="none" w:sz="0" w:space="0" w:color="auto"/>
            <w:bottom w:val="none" w:sz="0" w:space="0" w:color="auto"/>
            <w:right w:val="none" w:sz="0" w:space="0" w:color="auto"/>
          </w:divBdr>
          <w:divsChild>
            <w:div w:id="986008349">
              <w:marLeft w:val="0"/>
              <w:marRight w:val="0"/>
              <w:marTop w:val="0"/>
              <w:marBottom w:val="0"/>
              <w:divBdr>
                <w:top w:val="none" w:sz="0" w:space="0" w:color="auto"/>
                <w:left w:val="none" w:sz="0" w:space="0" w:color="auto"/>
                <w:bottom w:val="none" w:sz="0" w:space="0" w:color="auto"/>
                <w:right w:val="none" w:sz="0" w:space="0" w:color="auto"/>
              </w:divBdr>
              <w:divsChild>
                <w:div w:id="1871456250">
                  <w:marLeft w:val="0"/>
                  <w:marRight w:val="0"/>
                  <w:marTop w:val="0"/>
                  <w:marBottom w:val="0"/>
                  <w:divBdr>
                    <w:top w:val="none" w:sz="0" w:space="0" w:color="auto"/>
                    <w:left w:val="none" w:sz="0" w:space="0" w:color="auto"/>
                    <w:bottom w:val="none" w:sz="0" w:space="0" w:color="auto"/>
                    <w:right w:val="none" w:sz="0" w:space="0" w:color="auto"/>
                  </w:divBdr>
                  <w:divsChild>
                    <w:div w:id="1800494503">
                      <w:marLeft w:val="0"/>
                      <w:marRight w:val="0"/>
                      <w:marTop w:val="0"/>
                      <w:marBottom w:val="0"/>
                      <w:divBdr>
                        <w:top w:val="single" w:sz="6" w:space="8" w:color="616265"/>
                        <w:left w:val="single" w:sz="6" w:space="8" w:color="616265"/>
                        <w:bottom w:val="single" w:sz="6" w:space="8" w:color="616265"/>
                        <w:right w:val="single" w:sz="6" w:space="8" w:color="616265"/>
                      </w:divBdr>
                      <w:divsChild>
                        <w:div w:id="1879006337">
                          <w:marLeft w:val="0"/>
                          <w:marRight w:val="0"/>
                          <w:marTop w:val="0"/>
                          <w:marBottom w:val="0"/>
                          <w:divBdr>
                            <w:top w:val="none" w:sz="0" w:space="0" w:color="auto"/>
                            <w:left w:val="none" w:sz="0" w:space="0" w:color="auto"/>
                            <w:bottom w:val="none" w:sz="0" w:space="0" w:color="auto"/>
                            <w:right w:val="none" w:sz="0" w:space="0" w:color="auto"/>
                          </w:divBdr>
                          <w:divsChild>
                            <w:div w:id="1639528495">
                              <w:marLeft w:val="0"/>
                              <w:marRight w:val="0"/>
                              <w:marTop w:val="0"/>
                              <w:marBottom w:val="0"/>
                              <w:divBdr>
                                <w:top w:val="none" w:sz="0" w:space="0" w:color="auto"/>
                                <w:left w:val="none" w:sz="0" w:space="0" w:color="auto"/>
                                <w:bottom w:val="none" w:sz="0" w:space="0" w:color="auto"/>
                                <w:right w:val="none" w:sz="0" w:space="0" w:color="auto"/>
                              </w:divBdr>
                              <w:divsChild>
                                <w:div w:id="603343616">
                                  <w:marLeft w:val="0"/>
                                  <w:marRight w:val="0"/>
                                  <w:marTop w:val="0"/>
                                  <w:marBottom w:val="0"/>
                                  <w:divBdr>
                                    <w:top w:val="single" w:sz="6" w:space="8" w:color="616265"/>
                                    <w:left w:val="single" w:sz="6" w:space="8" w:color="616265"/>
                                    <w:bottom w:val="single" w:sz="6" w:space="0" w:color="616265"/>
                                    <w:right w:val="single" w:sz="6" w:space="8" w:color="616265"/>
                                  </w:divBdr>
                                  <w:divsChild>
                                    <w:div w:id="1131509395">
                                      <w:marLeft w:val="0"/>
                                      <w:marRight w:val="0"/>
                                      <w:marTop w:val="0"/>
                                      <w:marBottom w:val="0"/>
                                      <w:divBdr>
                                        <w:top w:val="none" w:sz="0" w:space="0" w:color="auto"/>
                                        <w:left w:val="none" w:sz="0" w:space="0" w:color="auto"/>
                                        <w:bottom w:val="none" w:sz="0" w:space="0" w:color="auto"/>
                                        <w:right w:val="none" w:sz="0" w:space="0" w:color="auto"/>
                                      </w:divBdr>
                                      <w:divsChild>
                                        <w:div w:id="924456173">
                                          <w:marLeft w:val="0"/>
                                          <w:marRight w:val="0"/>
                                          <w:marTop w:val="0"/>
                                          <w:marBottom w:val="0"/>
                                          <w:divBdr>
                                            <w:top w:val="none" w:sz="0" w:space="0" w:color="auto"/>
                                            <w:left w:val="none" w:sz="0" w:space="0" w:color="auto"/>
                                            <w:bottom w:val="none" w:sz="0" w:space="0" w:color="auto"/>
                                            <w:right w:val="none" w:sz="0" w:space="0" w:color="auto"/>
                                          </w:divBdr>
                                          <w:divsChild>
                                            <w:div w:id="481045305">
                                              <w:marLeft w:val="0"/>
                                              <w:marRight w:val="0"/>
                                              <w:marTop w:val="0"/>
                                              <w:marBottom w:val="0"/>
                                              <w:divBdr>
                                                <w:top w:val="none" w:sz="0" w:space="0" w:color="auto"/>
                                                <w:left w:val="none" w:sz="0" w:space="0" w:color="auto"/>
                                                <w:bottom w:val="none" w:sz="0" w:space="0" w:color="auto"/>
                                                <w:right w:val="none" w:sz="0" w:space="0" w:color="auto"/>
                                              </w:divBdr>
                                              <w:divsChild>
                                                <w:div w:id="925724734">
                                                  <w:marLeft w:val="0"/>
                                                  <w:marRight w:val="0"/>
                                                  <w:marTop w:val="0"/>
                                                  <w:marBottom w:val="0"/>
                                                  <w:divBdr>
                                                    <w:top w:val="none" w:sz="0" w:space="0" w:color="auto"/>
                                                    <w:left w:val="none" w:sz="0" w:space="0" w:color="auto"/>
                                                    <w:bottom w:val="none" w:sz="0" w:space="0" w:color="auto"/>
                                                    <w:right w:val="none" w:sz="0" w:space="0" w:color="auto"/>
                                                  </w:divBdr>
                                                  <w:divsChild>
                                                    <w:div w:id="2028284272">
                                                      <w:marLeft w:val="0"/>
                                                      <w:marRight w:val="0"/>
                                                      <w:marTop w:val="0"/>
                                                      <w:marBottom w:val="0"/>
                                                      <w:divBdr>
                                                        <w:top w:val="none" w:sz="0" w:space="0" w:color="auto"/>
                                                        <w:left w:val="none" w:sz="0" w:space="0" w:color="auto"/>
                                                        <w:bottom w:val="none" w:sz="0" w:space="0" w:color="auto"/>
                                                        <w:right w:val="none" w:sz="0" w:space="0" w:color="auto"/>
                                                      </w:divBdr>
                                                      <w:divsChild>
                                                        <w:div w:id="640423036">
                                                          <w:marLeft w:val="0"/>
                                                          <w:marRight w:val="0"/>
                                                          <w:marTop w:val="0"/>
                                                          <w:marBottom w:val="0"/>
                                                          <w:divBdr>
                                                            <w:top w:val="none" w:sz="0" w:space="0" w:color="auto"/>
                                                            <w:left w:val="none" w:sz="0" w:space="0" w:color="auto"/>
                                                            <w:bottom w:val="none" w:sz="0" w:space="0" w:color="auto"/>
                                                            <w:right w:val="none" w:sz="0" w:space="0" w:color="auto"/>
                                                          </w:divBdr>
                                                          <w:divsChild>
                                                            <w:div w:id="507017601">
                                                              <w:marLeft w:val="0"/>
                                                              <w:marRight w:val="0"/>
                                                              <w:marTop w:val="0"/>
                                                              <w:marBottom w:val="0"/>
                                                              <w:divBdr>
                                                                <w:top w:val="none" w:sz="0" w:space="0" w:color="auto"/>
                                                                <w:left w:val="none" w:sz="0" w:space="0" w:color="auto"/>
                                                                <w:bottom w:val="none" w:sz="0" w:space="0" w:color="auto"/>
                                                                <w:right w:val="none" w:sz="0" w:space="0" w:color="auto"/>
                                                              </w:divBdr>
                                                            </w:div>
                                                            <w:div w:id="591790087">
                                                              <w:marLeft w:val="300"/>
                                                              <w:marRight w:val="0"/>
                                                              <w:marTop w:val="0"/>
                                                              <w:marBottom w:val="0"/>
                                                              <w:divBdr>
                                                                <w:top w:val="none" w:sz="0" w:space="0" w:color="auto"/>
                                                                <w:left w:val="none" w:sz="0" w:space="0" w:color="auto"/>
                                                                <w:bottom w:val="none" w:sz="0" w:space="0" w:color="auto"/>
                                                                <w:right w:val="none" w:sz="0" w:space="0" w:color="auto"/>
                                                              </w:divBdr>
                                                            </w:div>
                                                            <w:div w:id="933245146">
                                                              <w:marLeft w:val="0"/>
                                                              <w:marRight w:val="0"/>
                                                              <w:marTop w:val="255"/>
                                                              <w:marBottom w:val="0"/>
                                                              <w:divBdr>
                                                                <w:top w:val="none" w:sz="0" w:space="0" w:color="auto"/>
                                                                <w:left w:val="none" w:sz="0" w:space="0" w:color="auto"/>
                                                                <w:bottom w:val="none" w:sz="0" w:space="0" w:color="auto"/>
                                                                <w:right w:val="none" w:sz="0" w:space="0" w:color="auto"/>
                                                              </w:divBdr>
                                                            </w:div>
                                                            <w:div w:id="1146821007">
                                                              <w:marLeft w:val="0"/>
                                                              <w:marRight w:val="0"/>
                                                              <w:marTop w:val="300"/>
                                                              <w:marBottom w:val="300"/>
                                                              <w:divBdr>
                                                                <w:top w:val="none" w:sz="0" w:space="0" w:color="auto"/>
                                                                <w:left w:val="none" w:sz="0" w:space="0" w:color="auto"/>
                                                                <w:bottom w:val="none" w:sz="0" w:space="0" w:color="auto"/>
                                                                <w:right w:val="none" w:sz="0" w:space="0" w:color="auto"/>
                                                              </w:divBdr>
                                                            </w:div>
                                                            <w:div w:id="13589638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2664076">
      <w:bodyDiv w:val="1"/>
      <w:marLeft w:val="0"/>
      <w:marRight w:val="0"/>
      <w:marTop w:val="0"/>
      <w:marBottom w:val="0"/>
      <w:divBdr>
        <w:top w:val="none" w:sz="0" w:space="0" w:color="auto"/>
        <w:left w:val="none" w:sz="0" w:space="0" w:color="auto"/>
        <w:bottom w:val="none" w:sz="0" w:space="0" w:color="auto"/>
        <w:right w:val="none" w:sz="0" w:space="0" w:color="auto"/>
      </w:divBdr>
      <w:divsChild>
        <w:div w:id="24796192">
          <w:marLeft w:val="0"/>
          <w:marRight w:val="0"/>
          <w:marTop w:val="0"/>
          <w:marBottom w:val="0"/>
          <w:divBdr>
            <w:top w:val="none" w:sz="0" w:space="0" w:color="auto"/>
            <w:left w:val="none" w:sz="0" w:space="0" w:color="auto"/>
            <w:bottom w:val="none" w:sz="0" w:space="0" w:color="auto"/>
            <w:right w:val="none" w:sz="0" w:space="0" w:color="auto"/>
          </w:divBdr>
        </w:div>
        <w:div w:id="1500269046">
          <w:marLeft w:val="0"/>
          <w:marRight w:val="0"/>
          <w:marTop w:val="0"/>
          <w:marBottom w:val="0"/>
          <w:divBdr>
            <w:top w:val="none" w:sz="0" w:space="0" w:color="auto"/>
            <w:left w:val="none" w:sz="0" w:space="0" w:color="auto"/>
            <w:bottom w:val="none" w:sz="0" w:space="0" w:color="auto"/>
            <w:right w:val="none" w:sz="0" w:space="0" w:color="auto"/>
          </w:divBdr>
        </w:div>
      </w:divsChild>
    </w:div>
    <w:div w:id="1167743977">
      <w:bodyDiv w:val="1"/>
      <w:marLeft w:val="0"/>
      <w:marRight w:val="0"/>
      <w:marTop w:val="0"/>
      <w:marBottom w:val="0"/>
      <w:divBdr>
        <w:top w:val="none" w:sz="0" w:space="0" w:color="auto"/>
        <w:left w:val="none" w:sz="0" w:space="0" w:color="auto"/>
        <w:bottom w:val="none" w:sz="0" w:space="0" w:color="auto"/>
        <w:right w:val="none" w:sz="0" w:space="0" w:color="auto"/>
      </w:divBdr>
    </w:div>
    <w:div w:id="1381129497">
      <w:bodyDiv w:val="1"/>
      <w:marLeft w:val="0"/>
      <w:marRight w:val="0"/>
      <w:marTop w:val="0"/>
      <w:marBottom w:val="0"/>
      <w:divBdr>
        <w:top w:val="none" w:sz="0" w:space="0" w:color="auto"/>
        <w:left w:val="none" w:sz="0" w:space="0" w:color="auto"/>
        <w:bottom w:val="none" w:sz="0" w:space="0" w:color="auto"/>
        <w:right w:val="none" w:sz="0" w:space="0" w:color="auto"/>
      </w:divBdr>
    </w:div>
    <w:div w:id="1572159228">
      <w:bodyDiv w:val="1"/>
      <w:marLeft w:val="0"/>
      <w:marRight w:val="0"/>
      <w:marTop w:val="0"/>
      <w:marBottom w:val="0"/>
      <w:divBdr>
        <w:top w:val="none" w:sz="0" w:space="0" w:color="auto"/>
        <w:left w:val="none" w:sz="0" w:space="0" w:color="auto"/>
        <w:bottom w:val="none" w:sz="0" w:space="0" w:color="auto"/>
        <w:right w:val="none" w:sz="0" w:space="0" w:color="auto"/>
      </w:divBdr>
    </w:div>
    <w:div w:id="1943412893">
      <w:bodyDiv w:val="1"/>
      <w:marLeft w:val="0"/>
      <w:marRight w:val="0"/>
      <w:marTop w:val="0"/>
      <w:marBottom w:val="0"/>
      <w:divBdr>
        <w:top w:val="none" w:sz="0" w:space="0" w:color="auto"/>
        <w:left w:val="none" w:sz="0" w:space="0" w:color="auto"/>
        <w:bottom w:val="none" w:sz="0" w:space="0" w:color="auto"/>
        <w:right w:val="none" w:sz="0" w:space="0" w:color="auto"/>
      </w:divBdr>
    </w:div>
    <w:div w:id="1971551096">
      <w:bodyDiv w:val="1"/>
      <w:marLeft w:val="0"/>
      <w:marRight w:val="0"/>
      <w:marTop w:val="0"/>
      <w:marBottom w:val="0"/>
      <w:divBdr>
        <w:top w:val="none" w:sz="0" w:space="0" w:color="auto"/>
        <w:left w:val="none" w:sz="0" w:space="0" w:color="auto"/>
        <w:bottom w:val="none" w:sz="0" w:space="0" w:color="auto"/>
        <w:right w:val="none" w:sz="0" w:space="0" w:color="auto"/>
      </w:divBdr>
      <w:divsChild>
        <w:div w:id="730933204">
          <w:marLeft w:val="0"/>
          <w:marRight w:val="0"/>
          <w:marTop w:val="0"/>
          <w:marBottom w:val="0"/>
          <w:divBdr>
            <w:top w:val="none" w:sz="0" w:space="0" w:color="auto"/>
            <w:left w:val="none" w:sz="0" w:space="0" w:color="auto"/>
            <w:bottom w:val="none" w:sz="0" w:space="0" w:color="auto"/>
            <w:right w:val="none" w:sz="0" w:space="0" w:color="auto"/>
          </w:divBdr>
          <w:divsChild>
            <w:div w:id="1893228190">
              <w:marLeft w:val="0"/>
              <w:marRight w:val="0"/>
              <w:marTop w:val="0"/>
              <w:marBottom w:val="0"/>
              <w:divBdr>
                <w:top w:val="none" w:sz="0" w:space="0" w:color="auto"/>
                <w:left w:val="none" w:sz="0" w:space="0" w:color="auto"/>
                <w:bottom w:val="none" w:sz="0" w:space="0" w:color="auto"/>
                <w:right w:val="none" w:sz="0" w:space="0" w:color="auto"/>
              </w:divBdr>
              <w:divsChild>
                <w:div w:id="45028817">
                  <w:marLeft w:val="0"/>
                  <w:marRight w:val="0"/>
                  <w:marTop w:val="0"/>
                  <w:marBottom w:val="0"/>
                  <w:divBdr>
                    <w:top w:val="none" w:sz="0" w:space="0" w:color="auto"/>
                    <w:left w:val="none" w:sz="0" w:space="0" w:color="auto"/>
                    <w:bottom w:val="none" w:sz="0" w:space="0" w:color="auto"/>
                    <w:right w:val="none" w:sz="0" w:space="0" w:color="auto"/>
                  </w:divBdr>
                </w:div>
                <w:div w:id="46804432">
                  <w:marLeft w:val="0"/>
                  <w:marRight w:val="0"/>
                  <w:marTop w:val="0"/>
                  <w:marBottom w:val="0"/>
                  <w:divBdr>
                    <w:top w:val="none" w:sz="0" w:space="0" w:color="auto"/>
                    <w:left w:val="none" w:sz="0" w:space="0" w:color="auto"/>
                    <w:bottom w:val="none" w:sz="0" w:space="0" w:color="auto"/>
                    <w:right w:val="none" w:sz="0" w:space="0" w:color="auto"/>
                  </w:divBdr>
                </w:div>
                <w:div w:id="50618760">
                  <w:marLeft w:val="0"/>
                  <w:marRight w:val="0"/>
                  <w:marTop w:val="0"/>
                  <w:marBottom w:val="0"/>
                  <w:divBdr>
                    <w:top w:val="none" w:sz="0" w:space="0" w:color="auto"/>
                    <w:left w:val="none" w:sz="0" w:space="0" w:color="auto"/>
                    <w:bottom w:val="none" w:sz="0" w:space="0" w:color="auto"/>
                    <w:right w:val="none" w:sz="0" w:space="0" w:color="auto"/>
                  </w:divBdr>
                </w:div>
                <w:div w:id="52507498">
                  <w:marLeft w:val="0"/>
                  <w:marRight w:val="0"/>
                  <w:marTop w:val="0"/>
                  <w:marBottom w:val="0"/>
                  <w:divBdr>
                    <w:top w:val="none" w:sz="0" w:space="0" w:color="auto"/>
                    <w:left w:val="none" w:sz="0" w:space="0" w:color="auto"/>
                    <w:bottom w:val="none" w:sz="0" w:space="0" w:color="auto"/>
                    <w:right w:val="none" w:sz="0" w:space="0" w:color="auto"/>
                  </w:divBdr>
                </w:div>
                <w:div w:id="133838659">
                  <w:marLeft w:val="0"/>
                  <w:marRight w:val="0"/>
                  <w:marTop w:val="0"/>
                  <w:marBottom w:val="0"/>
                  <w:divBdr>
                    <w:top w:val="none" w:sz="0" w:space="0" w:color="auto"/>
                    <w:left w:val="none" w:sz="0" w:space="0" w:color="auto"/>
                    <w:bottom w:val="none" w:sz="0" w:space="0" w:color="auto"/>
                    <w:right w:val="none" w:sz="0" w:space="0" w:color="auto"/>
                  </w:divBdr>
                </w:div>
                <w:div w:id="138419462">
                  <w:marLeft w:val="0"/>
                  <w:marRight w:val="0"/>
                  <w:marTop w:val="0"/>
                  <w:marBottom w:val="0"/>
                  <w:divBdr>
                    <w:top w:val="none" w:sz="0" w:space="0" w:color="auto"/>
                    <w:left w:val="none" w:sz="0" w:space="0" w:color="auto"/>
                    <w:bottom w:val="none" w:sz="0" w:space="0" w:color="auto"/>
                    <w:right w:val="none" w:sz="0" w:space="0" w:color="auto"/>
                  </w:divBdr>
                </w:div>
                <w:div w:id="169564994">
                  <w:marLeft w:val="0"/>
                  <w:marRight w:val="0"/>
                  <w:marTop w:val="0"/>
                  <w:marBottom w:val="0"/>
                  <w:divBdr>
                    <w:top w:val="none" w:sz="0" w:space="0" w:color="auto"/>
                    <w:left w:val="none" w:sz="0" w:space="0" w:color="auto"/>
                    <w:bottom w:val="none" w:sz="0" w:space="0" w:color="auto"/>
                    <w:right w:val="none" w:sz="0" w:space="0" w:color="auto"/>
                  </w:divBdr>
                </w:div>
                <w:div w:id="171183334">
                  <w:marLeft w:val="0"/>
                  <w:marRight w:val="0"/>
                  <w:marTop w:val="0"/>
                  <w:marBottom w:val="0"/>
                  <w:divBdr>
                    <w:top w:val="none" w:sz="0" w:space="0" w:color="auto"/>
                    <w:left w:val="none" w:sz="0" w:space="0" w:color="auto"/>
                    <w:bottom w:val="none" w:sz="0" w:space="0" w:color="auto"/>
                    <w:right w:val="none" w:sz="0" w:space="0" w:color="auto"/>
                  </w:divBdr>
                </w:div>
                <w:div w:id="178399947">
                  <w:marLeft w:val="0"/>
                  <w:marRight w:val="0"/>
                  <w:marTop w:val="0"/>
                  <w:marBottom w:val="0"/>
                  <w:divBdr>
                    <w:top w:val="none" w:sz="0" w:space="0" w:color="auto"/>
                    <w:left w:val="none" w:sz="0" w:space="0" w:color="auto"/>
                    <w:bottom w:val="none" w:sz="0" w:space="0" w:color="auto"/>
                    <w:right w:val="none" w:sz="0" w:space="0" w:color="auto"/>
                  </w:divBdr>
                </w:div>
                <w:div w:id="186724992">
                  <w:marLeft w:val="0"/>
                  <w:marRight w:val="0"/>
                  <w:marTop w:val="0"/>
                  <w:marBottom w:val="0"/>
                  <w:divBdr>
                    <w:top w:val="none" w:sz="0" w:space="0" w:color="auto"/>
                    <w:left w:val="none" w:sz="0" w:space="0" w:color="auto"/>
                    <w:bottom w:val="none" w:sz="0" w:space="0" w:color="auto"/>
                    <w:right w:val="none" w:sz="0" w:space="0" w:color="auto"/>
                  </w:divBdr>
                </w:div>
                <w:div w:id="215362726">
                  <w:marLeft w:val="0"/>
                  <w:marRight w:val="0"/>
                  <w:marTop w:val="0"/>
                  <w:marBottom w:val="0"/>
                  <w:divBdr>
                    <w:top w:val="none" w:sz="0" w:space="0" w:color="auto"/>
                    <w:left w:val="none" w:sz="0" w:space="0" w:color="auto"/>
                    <w:bottom w:val="none" w:sz="0" w:space="0" w:color="auto"/>
                    <w:right w:val="none" w:sz="0" w:space="0" w:color="auto"/>
                  </w:divBdr>
                </w:div>
                <w:div w:id="216480525">
                  <w:marLeft w:val="0"/>
                  <w:marRight w:val="0"/>
                  <w:marTop w:val="0"/>
                  <w:marBottom w:val="0"/>
                  <w:divBdr>
                    <w:top w:val="none" w:sz="0" w:space="0" w:color="auto"/>
                    <w:left w:val="none" w:sz="0" w:space="0" w:color="auto"/>
                    <w:bottom w:val="none" w:sz="0" w:space="0" w:color="auto"/>
                    <w:right w:val="none" w:sz="0" w:space="0" w:color="auto"/>
                  </w:divBdr>
                </w:div>
                <w:div w:id="278607649">
                  <w:marLeft w:val="0"/>
                  <w:marRight w:val="0"/>
                  <w:marTop w:val="0"/>
                  <w:marBottom w:val="0"/>
                  <w:divBdr>
                    <w:top w:val="none" w:sz="0" w:space="0" w:color="auto"/>
                    <w:left w:val="none" w:sz="0" w:space="0" w:color="auto"/>
                    <w:bottom w:val="none" w:sz="0" w:space="0" w:color="auto"/>
                    <w:right w:val="none" w:sz="0" w:space="0" w:color="auto"/>
                  </w:divBdr>
                </w:div>
                <w:div w:id="301347005">
                  <w:marLeft w:val="0"/>
                  <w:marRight w:val="0"/>
                  <w:marTop w:val="0"/>
                  <w:marBottom w:val="0"/>
                  <w:divBdr>
                    <w:top w:val="none" w:sz="0" w:space="0" w:color="auto"/>
                    <w:left w:val="none" w:sz="0" w:space="0" w:color="auto"/>
                    <w:bottom w:val="none" w:sz="0" w:space="0" w:color="auto"/>
                    <w:right w:val="none" w:sz="0" w:space="0" w:color="auto"/>
                  </w:divBdr>
                </w:div>
                <w:div w:id="344677616">
                  <w:marLeft w:val="0"/>
                  <w:marRight w:val="0"/>
                  <w:marTop w:val="0"/>
                  <w:marBottom w:val="0"/>
                  <w:divBdr>
                    <w:top w:val="none" w:sz="0" w:space="0" w:color="auto"/>
                    <w:left w:val="none" w:sz="0" w:space="0" w:color="auto"/>
                    <w:bottom w:val="none" w:sz="0" w:space="0" w:color="auto"/>
                    <w:right w:val="none" w:sz="0" w:space="0" w:color="auto"/>
                  </w:divBdr>
                </w:div>
                <w:div w:id="352193733">
                  <w:marLeft w:val="0"/>
                  <w:marRight w:val="0"/>
                  <w:marTop w:val="0"/>
                  <w:marBottom w:val="0"/>
                  <w:divBdr>
                    <w:top w:val="none" w:sz="0" w:space="0" w:color="auto"/>
                    <w:left w:val="none" w:sz="0" w:space="0" w:color="auto"/>
                    <w:bottom w:val="none" w:sz="0" w:space="0" w:color="auto"/>
                    <w:right w:val="none" w:sz="0" w:space="0" w:color="auto"/>
                  </w:divBdr>
                </w:div>
                <w:div w:id="371343897">
                  <w:marLeft w:val="0"/>
                  <w:marRight w:val="0"/>
                  <w:marTop w:val="0"/>
                  <w:marBottom w:val="0"/>
                  <w:divBdr>
                    <w:top w:val="none" w:sz="0" w:space="0" w:color="auto"/>
                    <w:left w:val="none" w:sz="0" w:space="0" w:color="auto"/>
                    <w:bottom w:val="none" w:sz="0" w:space="0" w:color="auto"/>
                    <w:right w:val="none" w:sz="0" w:space="0" w:color="auto"/>
                  </w:divBdr>
                </w:div>
                <w:div w:id="397869696">
                  <w:marLeft w:val="0"/>
                  <w:marRight w:val="0"/>
                  <w:marTop w:val="0"/>
                  <w:marBottom w:val="0"/>
                  <w:divBdr>
                    <w:top w:val="none" w:sz="0" w:space="0" w:color="auto"/>
                    <w:left w:val="none" w:sz="0" w:space="0" w:color="auto"/>
                    <w:bottom w:val="none" w:sz="0" w:space="0" w:color="auto"/>
                    <w:right w:val="none" w:sz="0" w:space="0" w:color="auto"/>
                  </w:divBdr>
                </w:div>
                <w:div w:id="405961575">
                  <w:marLeft w:val="0"/>
                  <w:marRight w:val="0"/>
                  <w:marTop w:val="0"/>
                  <w:marBottom w:val="0"/>
                  <w:divBdr>
                    <w:top w:val="none" w:sz="0" w:space="0" w:color="auto"/>
                    <w:left w:val="none" w:sz="0" w:space="0" w:color="auto"/>
                    <w:bottom w:val="none" w:sz="0" w:space="0" w:color="auto"/>
                    <w:right w:val="none" w:sz="0" w:space="0" w:color="auto"/>
                  </w:divBdr>
                </w:div>
                <w:div w:id="409232245">
                  <w:marLeft w:val="0"/>
                  <w:marRight w:val="0"/>
                  <w:marTop w:val="0"/>
                  <w:marBottom w:val="0"/>
                  <w:divBdr>
                    <w:top w:val="none" w:sz="0" w:space="0" w:color="auto"/>
                    <w:left w:val="none" w:sz="0" w:space="0" w:color="auto"/>
                    <w:bottom w:val="none" w:sz="0" w:space="0" w:color="auto"/>
                    <w:right w:val="none" w:sz="0" w:space="0" w:color="auto"/>
                  </w:divBdr>
                </w:div>
                <w:div w:id="464740615">
                  <w:marLeft w:val="0"/>
                  <w:marRight w:val="0"/>
                  <w:marTop w:val="0"/>
                  <w:marBottom w:val="0"/>
                  <w:divBdr>
                    <w:top w:val="none" w:sz="0" w:space="0" w:color="auto"/>
                    <w:left w:val="none" w:sz="0" w:space="0" w:color="auto"/>
                    <w:bottom w:val="none" w:sz="0" w:space="0" w:color="auto"/>
                    <w:right w:val="none" w:sz="0" w:space="0" w:color="auto"/>
                  </w:divBdr>
                </w:div>
                <w:div w:id="476343103">
                  <w:marLeft w:val="0"/>
                  <w:marRight w:val="0"/>
                  <w:marTop w:val="0"/>
                  <w:marBottom w:val="0"/>
                  <w:divBdr>
                    <w:top w:val="none" w:sz="0" w:space="0" w:color="auto"/>
                    <w:left w:val="none" w:sz="0" w:space="0" w:color="auto"/>
                    <w:bottom w:val="none" w:sz="0" w:space="0" w:color="auto"/>
                    <w:right w:val="none" w:sz="0" w:space="0" w:color="auto"/>
                  </w:divBdr>
                </w:div>
                <w:div w:id="508175341">
                  <w:marLeft w:val="0"/>
                  <w:marRight w:val="0"/>
                  <w:marTop w:val="0"/>
                  <w:marBottom w:val="0"/>
                  <w:divBdr>
                    <w:top w:val="none" w:sz="0" w:space="0" w:color="auto"/>
                    <w:left w:val="none" w:sz="0" w:space="0" w:color="auto"/>
                    <w:bottom w:val="none" w:sz="0" w:space="0" w:color="auto"/>
                    <w:right w:val="none" w:sz="0" w:space="0" w:color="auto"/>
                  </w:divBdr>
                </w:div>
                <w:div w:id="511575761">
                  <w:marLeft w:val="0"/>
                  <w:marRight w:val="0"/>
                  <w:marTop w:val="0"/>
                  <w:marBottom w:val="0"/>
                  <w:divBdr>
                    <w:top w:val="none" w:sz="0" w:space="0" w:color="auto"/>
                    <w:left w:val="none" w:sz="0" w:space="0" w:color="auto"/>
                    <w:bottom w:val="none" w:sz="0" w:space="0" w:color="auto"/>
                    <w:right w:val="none" w:sz="0" w:space="0" w:color="auto"/>
                  </w:divBdr>
                </w:div>
                <w:div w:id="626547995">
                  <w:marLeft w:val="0"/>
                  <w:marRight w:val="0"/>
                  <w:marTop w:val="0"/>
                  <w:marBottom w:val="0"/>
                  <w:divBdr>
                    <w:top w:val="none" w:sz="0" w:space="0" w:color="auto"/>
                    <w:left w:val="none" w:sz="0" w:space="0" w:color="auto"/>
                    <w:bottom w:val="none" w:sz="0" w:space="0" w:color="auto"/>
                    <w:right w:val="none" w:sz="0" w:space="0" w:color="auto"/>
                  </w:divBdr>
                </w:div>
                <w:div w:id="630288954">
                  <w:marLeft w:val="0"/>
                  <w:marRight w:val="0"/>
                  <w:marTop w:val="0"/>
                  <w:marBottom w:val="0"/>
                  <w:divBdr>
                    <w:top w:val="none" w:sz="0" w:space="0" w:color="auto"/>
                    <w:left w:val="none" w:sz="0" w:space="0" w:color="auto"/>
                    <w:bottom w:val="none" w:sz="0" w:space="0" w:color="auto"/>
                    <w:right w:val="none" w:sz="0" w:space="0" w:color="auto"/>
                  </w:divBdr>
                </w:div>
                <w:div w:id="687484859">
                  <w:marLeft w:val="0"/>
                  <w:marRight w:val="0"/>
                  <w:marTop w:val="0"/>
                  <w:marBottom w:val="0"/>
                  <w:divBdr>
                    <w:top w:val="none" w:sz="0" w:space="0" w:color="auto"/>
                    <w:left w:val="none" w:sz="0" w:space="0" w:color="auto"/>
                    <w:bottom w:val="none" w:sz="0" w:space="0" w:color="auto"/>
                    <w:right w:val="none" w:sz="0" w:space="0" w:color="auto"/>
                  </w:divBdr>
                </w:div>
                <w:div w:id="758141970">
                  <w:marLeft w:val="0"/>
                  <w:marRight w:val="0"/>
                  <w:marTop w:val="0"/>
                  <w:marBottom w:val="0"/>
                  <w:divBdr>
                    <w:top w:val="none" w:sz="0" w:space="0" w:color="auto"/>
                    <w:left w:val="none" w:sz="0" w:space="0" w:color="auto"/>
                    <w:bottom w:val="none" w:sz="0" w:space="0" w:color="auto"/>
                    <w:right w:val="none" w:sz="0" w:space="0" w:color="auto"/>
                  </w:divBdr>
                </w:div>
                <w:div w:id="775565488">
                  <w:marLeft w:val="0"/>
                  <w:marRight w:val="0"/>
                  <w:marTop w:val="0"/>
                  <w:marBottom w:val="0"/>
                  <w:divBdr>
                    <w:top w:val="none" w:sz="0" w:space="0" w:color="auto"/>
                    <w:left w:val="none" w:sz="0" w:space="0" w:color="auto"/>
                    <w:bottom w:val="none" w:sz="0" w:space="0" w:color="auto"/>
                    <w:right w:val="none" w:sz="0" w:space="0" w:color="auto"/>
                  </w:divBdr>
                </w:div>
                <w:div w:id="791872932">
                  <w:marLeft w:val="0"/>
                  <w:marRight w:val="0"/>
                  <w:marTop w:val="0"/>
                  <w:marBottom w:val="0"/>
                  <w:divBdr>
                    <w:top w:val="none" w:sz="0" w:space="0" w:color="auto"/>
                    <w:left w:val="none" w:sz="0" w:space="0" w:color="auto"/>
                    <w:bottom w:val="none" w:sz="0" w:space="0" w:color="auto"/>
                    <w:right w:val="none" w:sz="0" w:space="0" w:color="auto"/>
                  </w:divBdr>
                </w:div>
                <w:div w:id="839001172">
                  <w:marLeft w:val="0"/>
                  <w:marRight w:val="0"/>
                  <w:marTop w:val="0"/>
                  <w:marBottom w:val="0"/>
                  <w:divBdr>
                    <w:top w:val="none" w:sz="0" w:space="0" w:color="auto"/>
                    <w:left w:val="none" w:sz="0" w:space="0" w:color="auto"/>
                    <w:bottom w:val="none" w:sz="0" w:space="0" w:color="auto"/>
                    <w:right w:val="none" w:sz="0" w:space="0" w:color="auto"/>
                  </w:divBdr>
                </w:div>
                <w:div w:id="856818134">
                  <w:marLeft w:val="0"/>
                  <w:marRight w:val="0"/>
                  <w:marTop w:val="0"/>
                  <w:marBottom w:val="0"/>
                  <w:divBdr>
                    <w:top w:val="none" w:sz="0" w:space="0" w:color="auto"/>
                    <w:left w:val="none" w:sz="0" w:space="0" w:color="auto"/>
                    <w:bottom w:val="none" w:sz="0" w:space="0" w:color="auto"/>
                    <w:right w:val="none" w:sz="0" w:space="0" w:color="auto"/>
                  </w:divBdr>
                </w:div>
                <w:div w:id="863329376">
                  <w:marLeft w:val="0"/>
                  <w:marRight w:val="0"/>
                  <w:marTop w:val="0"/>
                  <w:marBottom w:val="0"/>
                  <w:divBdr>
                    <w:top w:val="none" w:sz="0" w:space="0" w:color="auto"/>
                    <w:left w:val="none" w:sz="0" w:space="0" w:color="auto"/>
                    <w:bottom w:val="none" w:sz="0" w:space="0" w:color="auto"/>
                    <w:right w:val="none" w:sz="0" w:space="0" w:color="auto"/>
                  </w:divBdr>
                </w:div>
                <w:div w:id="872229580">
                  <w:marLeft w:val="0"/>
                  <w:marRight w:val="0"/>
                  <w:marTop w:val="0"/>
                  <w:marBottom w:val="0"/>
                  <w:divBdr>
                    <w:top w:val="none" w:sz="0" w:space="0" w:color="auto"/>
                    <w:left w:val="none" w:sz="0" w:space="0" w:color="auto"/>
                    <w:bottom w:val="none" w:sz="0" w:space="0" w:color="auto"/>
                    <w:right w:val="none" w:sz="0" w:space="0" w:color="auto"/>
                  </w:divBdr>
                </w:div>
                <w:div w:id="877552406">
                  <w:marLeft w:val="0"/>
                  <w:marRight w:val="0"/>
                  <w:marTop w:val="0"/>
                  <w:marBottom w:val="0"/>
                  <w:divBdr>
                    <w:top w:val="none" w:sz="0" w:space="0" w:color="auto"/>
                    <w:left w:val="none" w:sz="0" w:space="0" w:color="auto"/>
                    <w:bottom w:val="none" w:sz="0" w:space="0" w:color="auto"/>
                    <w:right w:val="none" w:sz="0" w:space="0" w:color="auto"/>
                  </w:divBdr>
                </w:div>
                <w:div w:id="941185723">
                  <w:marLeft w:val="0"/>
                  <w:marRight w:val="0"/>
                  <w:marTop w:val="0"/>
                  <w:marBottom w:val="0"/>
                  <w:divBdr>
                    <w:top w:val="none" w:sz="0" w:space="0" w:color="auto"/>
                    <w:left w:val="none" w:sz="0" w:space="0" w:color="auto"/>
                    <w:bottom w:val="none" w:sz="0" w:space="0" w:color="auto"/>
                    <w:right w:val="none" w:sz="0" w:space="0" w:color="auto"/>
                  </w:divBdr>
                </w:div>
                <w:div w:id="961961259">
                  <w:marLeft w:val="0"/>
                  <w:marRight w:val="0"/>
                  <w:marTop w:val="0"/>
                  <w:marBottom w:val="0"/>
                  <w:divBdr>
                    <w:top w:val="none" w:sz="0" w:space="0" w:color="auto"/>
                    <w:left w:val="none" w:sz="0" w:space="0" w:color="auto"/>
                    <w:bottom w:val="none" w:sz="0" w:space="0" w:color="auto"/>
                    <w:right w:val="none" w:sz="0" w:space="0" w:color="auto"/>
                  </w:divBdr>
                </w:div>
                <w:div w:id="994182207">
                  <w:marLeft w:val="0"/>
                  <w:marRight w:val="0"/>
                  <w:marTop w:val="0"/>
                  <w:marBottom w:val="0"/>
                  <w:divBdr>
                    <w:top w:val="none" w:sz="0" w:space="0" w:color="auto"/>
                    <w:left w:val="none" w:sz="0" w:space="0" w:color="auto"/>
                    <w:bottom w:val="none" w:sz="0" w:space="0" w:color="auto"/>
                    <w:right w:val="none" w:sz="0" w:space="0" w:color="auto"/>
                  </w:divBdr>
                </w:div>
                <w:div w:id="1015381141">
                  <w:marLeft w:val="0"/>
                  <w:marRight w:val="0"/>
                  <w:marTop w:val="0"/>
                  <w:marBottom w:val="0"/>
                  <w:divBdr>
                    <w:top w:val="none" w:sz="0" w:space="0" w:color="auto"/>
                    <w:left w:val="none" w:sz="0" w:space="0" w:color="auto"/>
                    <w:bottom w:val="none" w:sz="0" w:space="0" w:color="auto"/>
                    <w:right w:val="none" w:sz="0" w:space="0" w:color="auto"/>
                  </w:divBdr>
                </w:div>
                <w:div w:id="1031999453">
                  <w:marLeft w:val="0"/>
                  <w:marRight w:val="0"/>
                  <w:marTop w:val="0"/>
                  <w:marBottom w:val="0"/>
                  <w:divBdr>
                    <w:top w:val="none" w:sz="0" w:space="0" w:color="auto"/>
                    <w:left w:val="none" w:sz="0" w:space="0" w:color="auto"/>
                    <w:bottom w:val="none" w:sz="0" w:space="0" w:color="auto"/>
                    <w:right w:val="none" w:sz="0" w:space="0" w:color="auto"/>
                  </w:divBdr>
                </w:div>
                <w:div w:id="1039671485">
                  <w:marLeft w:val="0"/>
                  <w:marRight w:val="0"/>
                  <w:marTop w:val="0"/>
                  <w:marBottom w:val="0"/>
                  <w:divBdr>
                    <w:top w:val="none" w:sz="0" w:space="0" w:color="auto"/>
                    <w:left w:val="none" w:sz="0" w:space="0" w:color="auto"/>
                    <w:bottom w:val="none" w:sz="0" w:space="0" w:color="auto"/>
                    <w:right w:val="none" w:sz="0" w:space="0" w:color="auto"/>
                  </w:divBdr>
                </w:div>
                <w:div w:id="1040743855">
                  <w:marLeft w:val="0"/>
                  <w:marRight w:val="0"/>
                  <w:marTop w:val="0"/>
                  <w:marBottom w:val="0"/>
                  <w:divBdr>
                    <w:top w:val="none" w:sz="0" w:space="0" w:color="auto"/>
                    <w:left w:val="none" w:sz="0" w:space="0" w:color="auto"/>
                    <w:bottom w:val="none" w:sz="0" w:space="0" w:color="auto"/>
                    <w:right w:val="none" w:sz="0" w:space="0" w:color="auto"/>
                  </w:divBdr>
                </w:div>
                <w:div w:id="1050374655">
                  <w:marLeft w:val="0"/>
                  <w:marRight w:val="0"/>
                  <w:marTop w:val="0"/>
                  <w:marBottom w:val="0"/>
                  <w:divBdr>
                    <w:top w:val="none" w:sz="0" w:space="0" w:color="auto"/>
                    <w:left w:val="none" w:sz="0" w:space="0" w:color="auto"/>
                    <w:bottom w:val="none" w:sz="0" w:space="0" w:color="auto"/>
                    <w:right w:val="none" w:sz="0" w:space="0" w:color="auto"/>
                  </w:divBdr>
                </w:div>
                <w:div w:id="1055274136">
                  <w:marLeft w:val="0"/>
                  <w:marRight w:val="0"/>
                  <w:marTop w:val="0"/>
                  <w:marBottom w:val="0"/>
                  <w:divBdr>
                    <w:top w:val="none" w:sz="0" w:space="0" w:color="auto"/>
                    <w:left w:val="none" w:sz="0" w:space="0" w:color="auto"/>
                    <w:bottom w:val="none" w:sz="0" w:space="0" w:color="auto"/>
                    <w:right w:val="none" w:sz="0" w:space="0" w:color="auto"/>
                  </w:divBdr>
                </w:div>
                <w:div w:id="1056466179">
                  <w:marLeft w:val="0"/>
                  <w:marRight w:val="0"/>
                  <w:marTop w:val="0"/>
                  <w:marBottom w:val="0"/>
                  <w:divBdr>
                    <w:top w:val="none" w:sz="0" w:space="0" w:color="auto"/>
                    <w:left w:val="none" w:sz="0" w:space="0" w:color="auto"/>
                    <w:bottom w:val="none" w:sz="0" w:space="0" w:color="auto"/>
                    <w:right w:val="none" w:sz="0" w:space="0" w:color="auto"/>
                  </w:divBdr>
                </w:div>
                <w:div w:id="1084450009">
                  <w:marLeft w:val="0"/>
                  <w:marRight w:val="0"/>
                  <w:marTop w:val="0"/>
                  <w:marBottom w:val="0"/>
                  <w:divBdr>
                    <w:top w:val="none" w:sz="0" w:space="0" w:color="auto"/>
                    <w:left w:val="none" w:sz="0" w:space="0" w:color="auto"/>
                    <w:bottom w:val="none" w:sz="0" w:space="0" w:color="auto"/>
                    <w:right w:val="none" w:sz="0" w:space="0" w:color="auto"/>
                  </w:divBdr>
                </w:div>
                <w:div w:id="1137918299">
                  <w:marLeft w:val="0"/>
                  <w:marRight w:val="0"/>
                  <w:marTop w:val="0"/>
                  <w:marBottom w:val="0"/>
                  <w:divBdr>
                    <w:top w:val="none" w:sz="0" w:space="0" w:color="auto"/>
                    <w:left w:val="none" w:sz="0" w:space="0" w:color="auto"/>
                    <w:bottom w:val="none" w:sz="0" w:space="0" w:color="auto"/>
                    <w:right w:val="none" w:sz="0" w:space="0" w:color="auto"/>
                  </w:divBdr>
                </w:div>
                <w:div w:id="1164931592">
                  <w:marLeft w:val="0"/>
                  <w:marRight w:val="0"/>
                  <w:marTop w:val="0"/>
                  <w:marBottom w:val="0"/>
                  <w:divBdr>
                    <w:top w:val="none" w:sz="0" w:space="0" w:color="auto"/>
                    <w:left w:val="none" w:sz="0" w:space="0" w:color="auto"/>
                    <w:bottom w:val="none" w:sz="0" w:space="0" w:color="auto"/>
                    <w:right w:val="none" w:sz="0" w:space="0" w:color="auto"/>
                  </w:divBdr>
                </w:div>
                <w:div w:id="1166435589">
                  <w:marLeft w:val="0"/>
                  <w:marRight w:val="0"/>
                  <w:marTop w:val="0"/>
                  <w:marBottom w:val="0"/>
                  <w:divBdr>
                    <w:top w:val="none" w:sz="0" w:space="0" w:color="auto"/>
                    <w:left w:val="none" w:sz="0" w:space="0" w:color="auto"/>
                    <w:bottom w:val="none" w:sz="0" w:space="0" w:color="auto"/>
                    <w:right w:val="none" w:sz="0" w:space="0" w:color="auto"/>
                  </w:divBdr>
                </w:div>
                <w:div w:id="1220632552">
                  <w:marLeft w:val="0"/>
                  <w:marRight w:val="0"/>
                  <w:marTop w:val="0"/>
                  <w:marBottom w:val="0"/>
                  <w:divBdr>
                    <w:top w:val="none" w:sz="0" w:space="0" w:color="auto"/>
                    <w:left w:val="none" w:sz="0" w:space="0" w:color="auto"/>
                    <w:bottom w:val="none" w:sz="0" w:space="0" w:color="auto"/>
                    <w:right w:val="none" w:sz="0" w:space="0" w:color="auto"/>
                  </w:divBdr>
                </w:div>
                <w:div w:id="1222904585">
                  <w:marLeft w:val="0"/>
                  <w:marRight w:val="0"/>
                  <w:marTop w:val="0"/>
                  <w:marBottom w:val="0"/>
                  <w:divBdr>
                    <w:top w:val="none" w:sz="0" w:space="0" w:color="auto"/>
                    <w:left w:val="none" w:sz="0" w:space="0" w:color="auto"/>
                    <w:bottom w:val="none" w:sz="0" w:space="0" w:color="auto"/>
                    <w:right w:val="none" w:sz="0" w:space="0" w:color="auto"/>
                  </w:divBdr>
                </w:div>
                <w:div w:id="1225525949">
                  <w:marLeft w:val="0"/>
                  <w:marRight w:val="0"/>
                  <w:marTop w:val="0"/>
                  <w:marBottom w:val="0"/>
                  <w:divBdr>
                    <w:top w:val="none" w:sz="0" w:space="0" w:color="auto"/>
                    <w:left w:val="none" w:sz="0" w:space="0" w:color="auto"/>
                    <w:bottom w:val="none" w:sz="0" w:space="0" w:color="auto"/>
                    <w:right w:val="none" w:sz="0" w:space="0" w:color="auto"/>
                  </w:divBdr>
                </w:div>
                <w:div w:id="1279876207">
                  <w:marLeft w:val="0"/>
                  <w:marRight w:val="0"/>
                  <w:marTop w:val="0"/>
                  <w:marBottom w:val="0"/>
                  <w:divBdr>
                    <w:top w:val="none" w:sz="0" w:space="0" w:color="auto"/>
                    <w:left w:val="none" w:sz="0" w:space="0" w:color="auto"/>
                    <w:bottom w:val="none" w:sz="0" w:space="0" w:color="auto"/>
                    <w:right w:val="none" w:sz="0" w:space="0" w:color="auto"/>
                  </w:divBdr>
                </w:div>
                <w:div w:id="1295795453">
                  <w:marLeft w:val="0"/>
                  <w:marRight w:val="0"/>
                  <w:marTop w:val="0"/>
                  <w:marBottom w:val="0"/>
                  <w:divBdr>
                    <w:top w:val="none" w:sz="0" w:space="0" w:color="auto"/>
                    <w:left w:val="none" w:sz="0" w:space="0" w:color="auto"/>
                    <w:bottom w:val="none" w:sz="0" w:space="0" w:color="auto"/>
                    <w:right w:val="none" w:sz="0" w:space="0" w:color="auto"/>
                  </w:divBdr>
                </w:div>
                <w:div w:id="1299917089">
                  <w:marLeft w:val="0"/>
                  <w:marRight w:val="0"/>
                  <w:marTop w:val="0"/>
                  <w:marBottom w:val="0"/>
                  <w:divBdr>
                    <w:top w:val="none" w:sz="0" w:space="0" w:color="auto"/>
                    <w:left w:val="none" w:sz="0" w:space="0" w:color="auto"/>
                    <w:bottom w:val="none" w:sz="0" w:space="0" w:color="auto"/>
                    <w:right w:val="none" w:sz="0" w:space="0" w:color="auto"/>
                  </w:divBdr>
                </w:div>
                <w:div w:id="1309212827">
                  <w:marLeft w:val="0"/>
                  <w:marRight w:val="0"/>
                  <w:marTop w:val="0"/>
                  <w:marBottom w:val="0"/>
                  <w:divBdr>
                    <w:top w:val="none" w:sz="0" w:space="0" w:color="auto"/>
                    <w:left w:val="none" w:sz="0" w:space="0" w:color="auto"/>
                    <w:bottom w:val="none" w:sz="0" w:space="0" w:color="auto"/>
                    <w:right w:val="none" w:sz="0" w:space="0" w:color="auto"/>
                  </w:divBdr>
                </w:div>
                <w:div w:id="1309555711">
                  <w:marLeft w:val="0"/>
                  <w:marRight w:val="0"/>
                  <w:marTop w:val="0"/>
                  <w:marBottom w:val="0"/>
                  <w:divBdr>
                    <w:top w:val="none" w:sz="0" w:space="0" w:color="auto"/>
                    <w:left w:val="none" w:sz="0" w:space="0" w:color="auto"/>
                    <w:bottom w:val="none" w:sz="0" w:space="0" w:color="auto"/>
                    <w:right w:val="none" w:sz="0" w:space="0" w:color="auto"/>
                  </w:divBdr>
                </w:div>
                <w:div w:id="1317882738">
                  <w:marLeft w:val="0"/>
                  <w:marRight w:val="0"/>
                  <w:marTop w:val="0"/>
                  <w:marBottom w:val="0"/>
                  <w:divBdr>
                    <w:top w:val="none" w:sz="0" w:space="0" w:color="auto"/>
                    <w:left w:val="none" w:sz="0" w:space="0" w:color="auto"/>
                    <w:bottom w:val="none" w:sz="0" w:space="0" w:color="auto"/>
                    <w:right w:val="none" w:sz="0" w:space="0" w:color="auto"/>
                  </w:divBdr>
                </w:div>
                <w:div w:id="1342199512">
                  <w:marLeft w:val="0"/>
                  <w:marRight w:val="0"/>
                  <w:marTop w:val="0"/>
                  <w:marBottom w:val="0"/>
                  <w:divBdr>
                    <w:top w:val="none" w:sz="0" w:space="0" w:color="auto"/>
                    <w:left w:val="none" w:sz="0" w:space="0" w:color="auto"/>
                    <w:bottom w:val="none" w:sz="0" w:space="0" w:color="auto"/>
                    <w:right w:val="none" w:sz="0" w:space="0" w:color="auto"/>
                  </w:divBdr>
                </w:div>
                <w:div w:id="1364944123">
                  <w:marLeft w:val="0"/>
                  <w:marRight w:val="0"/>
                  <w:marTop w:val="0"/>
                  <w:marBottom w:val="0"/>
                  <w:divBdr>
                    <w:top w:val="none" w:sz="0" w:space="0" w:color="auto"/>
                    <w:left w:val="none" w:sz="0" w:space="0" w:color="auto"/>
                    <w:bottom w:val="none" w:sz="0" w:space="0" w:color="auto"/>
                    <w:right w:val="none" w:sz="0" w:space="0" w:color="auto"/>
                  </w:divBdr>
                </w:div>
                <w:div w:id="1403990710">
                  <w:marLeft w:val="0"/>
                  <w:marRight w:val="0"/>
                  <w:marTop w:val="0"/>
                  <w:marBottom w:val="0"/>
                  <w:divBdr>
                    <w:top w:val="none" w:sz="0" w:space="0" w:color="auto"/>
                    <w:left w:val="none" w:sz="0" w:space="0" w:color="auto"/>
                    <w:bottom w:val="none" w:sz="0" w:space="0" w:color="auto"/>
                    <w:right w:val="none" w:sz="0" w:space="0" w:color="auto"/>
                  </w:divBdr>
                </w:div>
                <w:div w:id="1404570226">
                  <w:marLeft w:val="0"/>
                  <w:marRight w:val="0"/>
                  <w:marTop w:val="0"/>
                  <w:marBottom w:val="0"/>
                  <w:divBdr>
                    <w:top w:val="none" w:sz="0" w:space="0" w:color="auto"/>
                    <w:left w:val="none" w:sz="0" w:space="0" w:color="auto"/>
                    <w:bottom w:val="none" w:sz="0" w:space="0" w:color="auto"/>
                    <w:right w:val="none" w:sz="0" w:space="0" w:color="auto"/>
                  </w:divBdr>
                </w:div>
                <w:div w:id="1422263370">
                  <w:marLeft w:val="0"/>
                  <w:marRight w:val="0"/>
                  <w:marTop w:val="0"/>
                  <w:marBottom w:val="0"/>
                  <w:divBdr>
                    <w:top w:val="none" w:sz="0" w:space="0" w:color="auto"/>
                    <w:left w:val="none" w:sz="0" w:space="0" w:color="auto"/>
                    <w:bottom w:val="none" w:sz="0" w:space="0" w:color="auto"/>
                    <w:right w:val="none" w:sz="0" w:space="0" w:color="auto"/>
                  </w:divBdr>
                </w:div>
                <w:div w:id="1451168367">
                  <w:marLeft w:val="0"/>
                  <w:marRight w:val="0"/>
                  <w:marTop w:val="0"/>
                  <w:marBottom w:val="0"/>
                  <w:divBdr>
                    <w:top w:val="none" w:sz="0" w:space="0" w:color="auto"/>
                    <w:left w:val="none" w:sz="0" w:space="0" w:color="auto"/>
                    <w:bottom w:val="none" w:sz="0" w:space="0" w:color="auto"/>
                    <w:right w:val="none" w:sz="0" w:space="0" w:color="auto"/>
                  </w:divBdr>
                </w:div>
                <w:div w:id="1462461685">
                  <w:marLeft w:val="0"/>
                  <w:marRight w:val="0"/>
                  <w:marTop w:val="0"/>
                  <w:marBottom w:val="0"/>
                  <w:divBdr>
                    <w:top w:val="none" w:sz="0" w:space="0" w:color="auto"/>
                    <w:left w:val="none" w:sz="0" w:space="0" w:color="auto"/>
                    <w:bottom w:val="none" w:sz="0" w:space="0" w:color="auto"/>
                    <w:right w:val="none" w:sz="0" w:space="0" w:color="auto"/>
                  </w:divBdr>
                </w:div>
                <w:div w:id="1486313559">
                  <w:marLeft w:val="0"/>
                  <w:marRight w:val="0"/>
                  <w:marTop w:val="0"/>
                  <w:marBottom w:val="0"/>
                  <w:divBdr>
                    <w:top w:val="none" w:sz="0" w:space="0" w:color="auto"/>
                    <w:left w:val="none" w:sz="0" w:space="0" w:color="auto"/>
                    <w:bottom w:val="none" w:sz="0" w:space="0" w:color="auto"/>
                    <w:right w:val="none" w:sz="0" w:space="0" w:color="auto"/>
                  </w:divBdr>
                </w:div>
                <w:div w:id="1502231015">
                  <w:marLeft w:val="0"/>
                  <w:marRight w:val="0"/>
                  <w:marTop w:val="0"/>
                  <w:marBottom w:val="0"/>
                  <w:divBdr>
                    <w:top w:val="none" w:sz="0" w:space="0" w:color="auto"/>
                    <w:left w:val="none" w:sz="0" w:space="0" w:color="auto"/>
                    <w:bottom w:val="none" w:sz="0" w:space="0" w:color="auto"/>
                    <w:right w:val="none" w:sz="0" w:space="0" w:color="auto"/>
                  </w:divBdr>
                </w:div>
                <w:div w:id="1521814281">
                  <w:marLeft w:val="0"/>
                  <w:marRight w:val="0"/>
                  <w:marTop w:val="0"/>
                  <w:marBottom w:val="0"/>
                  <w:divBdr>
                    <w:top w:val="none" w:sz="0" w:space="0" w:color="auto"/>
                    <w:left w:val="none" w:sz="0" w:space="0" w:color="auto"/>
                    <w:bottom w:val="none" w:sz="0" w:space="0" w:color="auto"/>
                    <w:right w:val="none" w:sz="0" w:space="0" w:color="auto"/>
                  </w:divBdr>
                </w:div>
                <w:div w:id="1536235189">
                  <w:marLeft w:val="0"/>
                  <w:marRight w:val="0"/>
                  <w:marTop w:val="0"/>
                  <w:marBottom w:val="0"/>
                  <w:divBdr>
                    <w:top w:val="none" w:sz="0" w:space="0" w:color="auto"/>
                    <w:left w:val="none" w:sz="0" w:space="0" w:color="auto"/>
                    <w:bottom w:val="none" w:sz="0" w:space="0" w:color="auto"/>
                    <w:right w:val="none" w:sz="0" w:space="0" w:color="auto"/>
                  </w:divBdr>
                </w:div>
                <w:div w:id="1543513371">
                  <w:marLeft w:val="0"/>
                  <w:marRight w:val="0"/>
                  <w:marTop w:val="0"/>
                  <w:marBottom w:val="0"/>
                  <w:divBdr>
                    <w:top w:val="none" w:sz="0" w:space="0" w:color="auto"/>
                    <w:left w:val="none" w:sz="0" w:space="0" w:color="auto"/>
                    <w:bottom w:val="none" w:sz="0" w:space="0" w:color="auto"/>
                    <w:right w:val="none" w:sz="0" w:space="0" w:color="auto"/>
                  </w:divBdr>
                </w:div>
                <w:div w:id="1546795506">
                  <w:marLeft w:val="0"/>
                  <w:marRight w:val="0"/>
                  <w:marTop w:val="0"/>
                  <w:marBottom w:val="0"/>
                  <w:divBdr>
                    <w:top w:val="none" w:sz="0" w:space="0" w:color="auto"/>
                    <w:left w:val="none" w:sz="0" w:space="0" w:color="auto"/>
                    <w:bottom w:val="none" w:sz="0" w:space="0" w:color="auto"/>
                    <w:right w:val="none" w:sz="0" w:space="0" w:color="auto"/>
                  </w:divBdr>
                </w:div>
                <w:div w:id="1558010643">
                  <w:marLeft w:val="0"/>
                  <w:marRight w:val="0"/>
                  <w:marTop w:val="0"/>
                  <w:marBottom w:val="0"/>
                  <w:divBdr>
                    <w:top w:val="none" w:sz="0" w:space="0" w:color="auto"/>
                    <w:left w:val="none" w:sz="0" w:space="0" w:color="auto"/>
                    <w:bottom w:val="none" w:sz="0" w:space="0" w:color="auto"/>
                    <w:right w:val="none" w:sz="0" w:space="0" w:color="auto"/>
                  </w:divBdr>
                </w:div>
                <w:div w:id="1613054513">
                  <w:marLeft w:val="0"/>
                  <w:marRight w:val="0"/>
                  <w:marTop w:val="0"/>
                  <w:marBottom w:val="0"/>
                  <w:divBdr>
                    <w:top w:val="none" w:sz="0" w:space="0" w:color="auto"/>
                    <w:left w:val="none" w:sz="0" w:space="0" w:color="auto"/>
                    <w:bottom w:val="none" w:sz="0" w:space="0" w:color="auto"/>
                    <w:right w:val="none" w:sz="0" w:space="0" w:color="auto"/>
                  </w:divBdr>
                </w:div>
                <w:div w:id="1631520440">
                  <w:marLeft w:val="0"/>
                  <w:marRight w:val="0"/>
                  <w:marTop w:val="0"/>
                  <w:marBottom w:val="0"/>
                  <w:divBdr>
                    <w:top w:val="none" w:sz="0" w:space="0" w:color="auto"/>
                    <w:left w:val="none" w:sz="0" w:space="0" w:color="auto"/>
                    <w:bottom w:val="none" w:sz="0" w:space="0" w:color="auto"/>
                    <w:right w:val="none" w:sz="0" w:space="0" w:color="auto"/>
                  </w:divBdr>
                </w:div>
                <w:div w:id="1642998340">
                  <w:marLeft w:val="0"/>
                  <w:marRight w:val="0"/>
                  <w:marTop w:val="0"/>
                  <w:marBottom w:val="0"/>
                  <w:divBdr>
                    <w:top w:val="none" w:sz="0" w:space="0" w:color="auto"/>
                    <w:left w:val="none" w:sz="0" w:space="0" w:color="auto"/>
                    <w:bottom w:val="none" w:sz="0" w:space="0" w:color="auto"/>
                    <w:right w:val="none" w:sz="0" w:space="0" w:color="auto"/>
                  </w:divBdr>
                </w:div>
                <w:div w:id="1698462020">
                  <w:marLeft w:val="0"/>
                  <w:marRight w:val="0"/>
                  <w:marTop w:val="0"/>
                  <w:marBottom w:val="0"/>
                  <w:divBdr>
                    <w:top w:val="none" w:sz="0" w:space="0" w:color="auto"/>
                    <w:left w:val="none" w:sz="0" w:space="0" w:color="auto"/>
                    <w:bottom w:val="none" w:sz="0" w:space="0" w:color="auto"/>
                    <w:right w:val="none" w:sz="0" w:space="0" w:color="auto"/>
                  </w:divBdr>
                </w:div>
                <w:div w:id="1698577426">
                  <w:marLeft w:val="0"/>
                  <w:marRight w:val="0"/>
                  <w:marTop w:val="0"/>
                  <w:marBottom w:val="0"/>
                  <w:divBdr>
                    <w:top w:val="none" w:sz="0" w:space="0" w:color="auto"/>
                    <w:left w:val="none" w:sz="0" w:space="0" w:color="auto"/>
                    <w:bottom w:val="none" w:sz="0" w:space="0" w:color="auto"/>
                    <w:right w:val="none" w:sz="0" w:space="0" w:color="auto"/>
                  </w:divBdr>
                </w:div>
                <w:div w:id="1714115049">
                  <w:marLeft w:val="0"/>
                  <w:marRight w:val="0"/>
                  <w:marTop w:val="0"/>
                  <w:marBottom w:val="0"/>
                  <w:divBdr>
                    <w:top w:val="none" w:sz="0" w:space="0" w:color="auto"/>
                    <w:left w:val="none" w:sz="0" w:space="0" w:color="auto"/>
                    <w:bottom w:val="none" w:sz="0" w:space="0" w:color="auto"/>
                    <w:right w:val="none" w:sz="0" w:space="0" w:color="auto"/>
                  </w:divBdr>
                </w:div>
                <w:div w:id="1742288933">
                  <w:marLeft w:val="0"/>
                  <w:marRight w:val="0"/>
                  <w:marTop w:val="0"/>
                  <w:marBottom w:val="0"/>
                  <w:divBdr>
                    <w:top w:val="none" w:sz="0" w:space="0" w:color="auto"/>
                    <w:left w:val="none" w:sz="0" w:space="0" w:color="auto"/>
                    <w:bottom w:val="none" w:sz="0" w:space="0" w:color="auto"/>
                    <w:right w:val="none" w:sz="0" w:space="0" w:color="auto"/>
                  </w:divBdr>
                </w:div>
                <w:div w:id="1743746806">
                  <w:marLeft w:val="0"/>
                  <w:marRight w:val="0"/>
                  <w:marTop w:val="0"/>
                  <w:marBottom w:val="0"/>
                  <w:divBdr>
                    <w:top w:val="none" w:sz="0" w:space="0" w:color="auto"/>
                    <w:left w:val="none" w:sz="0" w:space="0" w:color="auto"/>
                    <w:bottom w:val="none" w:sz="0" w:space="0" w:color="auto"/>
                    <w:right w:val="none" w:sz="0" w:space="0" w:color="auto"/>
                  </w:divBdr>
                </w:div>
                <w:div w:id="1771465016">
                  <w:marLeft w:val="0"/>
                  <w:marRight w:val="0"/>
                  <w:marTop w:val="0"/>
                  <w:marBottom w:val="0"/>
                  <w:divBdr>
                    <w:top w:val="none" w:sz="0" w:space="0" w:color="auto"/>
                    <w:left w:val="none" w:sz="0" w:space="0" w:color="auto"/>
                    <w:bottom w:val="none" w:sz="0" w:space="0" w:color="auto"/>
                    <w:right w:val="none" w:sz="0" w:space="0" w:color="auto"/>
                  </w:divBdr>
                </w:div>
                <w:div w:id="1776359625">
                  <w:marLeft w:val="0"/>
                  <w:marRight w:val="0"/>
                  <w:marTop w:val="0"/>
                  <w:marBottom w:val="0"/>
                  <w:divBdr>
                    <w:top w:val="none" w:sz="0" w:space="0" w:color="auto"/>
                    <w:left w:val="none" w:sz="0" w:space="0" w:color="auto"/>
                    <w:bottom w:val="none" w:sz="0" w:space="0" w:color="auto"/>
                    <w:right w:val="none" w:sz="0" w:space="0" w:color="auto"/>
                  </w:divBdr>
                </w:div>
                <w:div w:id="1790315224">
                  <w:marLeft w:val="0"/>
                  <w:marRight w:val="0"/>
                  <w:marTop w:val="0"/>
                  <w:marBottom w:val="0"/>
                  <w:divBdr>
                    <w:top w:val="none" w:sz="0" w:space="0" w:color="auto"/>
                    <w:left w:val="none" w:sz="0" w:space="0" w:color="auto"/>
                    <w:bottom w:val="none" w:sz="0" w:space="0" w:color="auto"/>
                    <w:right w:val="none" w:sz="0" w:space="0" w:color="auto"/>
                  </w:divBdr>
                </w:div>
                <w:div w:id="1805850154">
                  <w:marLeft w:val="0"/>
                  <w:marRight w:val="0"/>
                  <w:marTop w:val="0"/>
                  <w:marBottom w:val="0"/>
                  <w:divBdr>
                    <w:top w:val="none" w:sz="0" w:space="0" w:color="auto"/>
                    <w:left w:val="none" w:sz="0" w:space="0" w:color="auto"/>
                    <w:bottom w:val="none" w:sz="0" w:space="0" w:color="auto"/>
                    <w:right w:val="none" w:sz="0" w:space="0" w:color="auto"/>
                  </w:divBdr>
                </w:div>
                <w:div w:id="1812675040">
                  <w:marLeft w:val="0"/>
                  <w:marRight w:val="0"/>
                  <w:marTop w:val="0"/>
                  <w:marBottom w:val="0"/>
                  <w:divBdr>
                    <w:top w:val="none" w:sz="0" w:space="0" w:color="auto"/>
                    <w:left w:val="none" w:sz="0" w:space="0" w:color="auto"/>
                    <w:bottom w:val="none" w:sz="0" w:space="0" w:color="auto"/>
                    <w:right w:val="none" w:sz="0" w:space="0" w:color="auto"/>
                  </w:divBdr>
                </w:div>
                <w:div w:id="1845167250">
                  <w:marLeft w:val="0"/>
                  <w:marRight w:val="0"/>
                  <w:marTop w:val="0"/>
                  <w:marBottom w:val="0"/>
                  <w:divBdr>
                    <w:top w:val="none" w:sz="0" w:space="0" w:color="auto"/>
                    <w:left w:val="none" w:sz="0" w:space="0" w:color="auto"/>
                    <w:bottom w:val="none" w:sz="0" w:space="0" w:color="auto"/>
                    <w:right w:val="none" w:sz="0" w:space="0" w:color="auto"/>
                  </w:divBdr>
                </w:div>
                <w:div w:id="1851873510">
                  <w:marLeft w:val="0"/>
                  <w:marRight w:val="0"/>
                  <w:marTop w:val="0"/>
                  <w:marBottom w:val="0"/>
                  <w:divBdr>
                    <w:top w:val="none" w:sz="0" w:space="0" w:color="auto"/>
                    <w:left w:val="none" w:sz="0" w:space="0" w:color="auto"/>
                    <w:bottom w:val="none" w:sz="0" w:space="0" w:color="auto"/>
                    <w:right w:val="none" w:sz="0" w:space="0" w:color="auto"/>
                  </w:divBdr>
                </w:div>
                <w:div w:id="1872066807">
                  <w:marLeft w:val="0"/>
                  <w:marRight w:val="0"/>
                  <w:marTop w:val="0"/>
                  <w:marBottom w:val="0"/>
                  <w:divBdr>
                    <w:top w:val="none" w:sz="0" w:space="0" w:color="auto"/>
                    <w:left w:val="none" w:sz="0" w:space="0" w:color="auto"/>
                    <w:bottom w:val="none" w:sz="0" w:space="0" w:color="auto"/>
                    <w:right w:val="none" w:sz="0" w:space="0" w:color="auto"/>
                  </w:divBdr>
                </w:div>
                <w:div w:id="1909724936">
                  <w:marLeft w:val="0"/>
                  <w:marRight w:val="0"/>
                  <w:marTop w:val="0"/>
                  <w:marBottom w:val="0"/>
                  <w:divBdr>
                    <w:top w:val="none" w:sz="0" w:space="0" w:color="auto"/>
                    <w:left w:val="none" w:sz="0" w:space="0" w:color="auto"/>
                    <w:bottom w:val="none" w:sz="0" w:space="0" w:color="auto"/>
                    <w:right w:val="none" w:sz="0" w:space="0" w:color="auto"/>
                  </w:divBdr>
                </w:div>
                <w:div w:id="1913857159">
                  <w:marLeft w:val="0"/>
                  <w:marRight w:val="0"/>
                  <w:marTop w:val="0"/>
                  <w:marBottom w:val="0"/>
                  <w:divBdr>
                    <w:top w:val="none" w:sz="0" w:space="0" w:color="auto"/>
                    <w:left w:val="none" w:sz="0" w:space="0" w:color="auto"/>
                    <w:bottom w:val="none" w:sz="0" w:space="0" w:color="auto"/>
                    <w:right w:val="none" w:sz="0" w:space="0" w:color="auto"/>
                  </w:divBdr>
                </w:div>
                <w:div w:id="1948853739">
                  <w:marLeft w:val="0"/>
                  <w:marRight w:val="0"/>
                  <w:marTop w:val="0"/>
                  <w:marBottom w:val="0"/>
                  <w:divBdr>
                    <w:top w:val="none" w:sz="0" w:space="0" w:color="auto"/>
                    <w:left w:val="none" w:sz="0" w:space="0" w:color="auto"/>
                    <w:bottom w:val="none" w:sz="0" w:space="0" w:color="auto"/>
                    <w:right w:val="none" w:sz="0" w:space="0" w:color="auto"/>
                  </w:divBdr>
                </w:div>
                <w:div w:id="1950890284">
                  <w:marLeft w:val="0"/>
                  <w:marRight w:val="0"/>
                  <w:marTop w:val="0"/>
                  <w:marBottom w:val="0"/>
                  <w:divBdr>
                    <w:top w:val="none" w:sz="0" w:space="0" w:color="auto"/>
                    <w:left w:val="none" w:sz="0" w:space="0" w:color="auto"/>
                    <w:bottom w:val="none" w:sz="0" w:space="0" w:color="auto"/>
                    <w:right w:val="none" w:sz="0" w:space="0" w:color="auto"/>
                  </w:divBdr>
                </w:div>
                <w:div w:id="1994066562">
                  <w:marLeft w:val="0"/>
                  <w:marRight w:val="0"/>
                  <w:marTop w:val="0"/>
                  <w:marBottom w:val="0"/>
                  <w:divBdr>
                    <w:top w:val="none" w:sz="0" w:space="0" w:color="auto"/>
                    <w:left w:val="none" w:sz="0" w:space="0" w:color="auto"/>
                    <w:bottom w:val="none" w:sz="0" w:space="0" w:color="auto"/>
                    <w:right w:val="none" w:sz="0" w:space="0" w:color="auto"/>
                  </w:divBdr>
                </w:div>
                <w:div w:id="1999377325">
                  <w:marLeft w:val="0"/>
                  <w:marRight w:val="0"/>
                  <w:marTop w:val="0"/>
                  <w:marBottom w:val="0"/>
                  <w:divBdr>
                    <w:top w:val="none" w:sz="0" w:space="0" w:color="auto"/>
                    <w:left w:val="none" w:sz="0" w:space="0" w:color="auto"/>
                    <w:bottom w:val="none" w:sz="0" w:space="0" w:color="auto"/>
                    <w:right w:val="none" w:sz="0" w:space="0" w:color="auto"/>
                  </w:divBdr>
                </w:div>
                <w:div w:id="2001762166">
                  <w:marLeft w:val="0"/>
                  <w:marRight w:val="0"/>
                  <w:marTop w:val="0"/>
                  <w:marBottom w:val="0"/>
                  <w:divBdr>
                    <w:top w:val="none" w:sz="0" w:space="0" w:color="auto"/>
                    <w:left w:val="none" w:sz="0" w:space="0" w:color="auto"/>
                    <w:bottom w:val="none" w:sz="0" w:space="0" w:color="auto"/>
                    <w:right w:val="none" w:sz="0" w:space="0" w:color="auto"/>
                  </w:divBdr>
                </w:div>
                <w:div w:id="2004746575">
                  <w:marLeft w:val="0"/>
                  <w:marRight w:val="0"/>
                  <w:marTop w:val="0"/>
                  <w:marBottom w:val="0"/>
                  <w:divBdr>
                    <w:top w:val="none" w:sz="0" w:space="0" w:color="auto"/>
                    <w:left w:val="none" w:sz="0" w:space="0" w:color="auto"/>
                    <w:bottom w:val="none" w:sz="0" w:space="0" w:color="auto"/>
                    <w:right w:val="none" w:sz="0" w:space="0" w:color="auto"/>
                  </w:divBdr>
                </w:div>
                <w:div w:id="2007829731">
                  <w:marLeft w:val="0"/>
                  <w:marRight w:val="0"/>
                  <w:marTop w:val="0"/>
                  <w:marBottom w:val="0"/>
                  <w:divBdr>
                    <w:top w:val="none" w:sz="0" w:space="0" w:color="auto"/>
                    <w:left w:val="none" w:sz="0" w:space="0" w:color="auto"/>
                    <w:bottom w:val="none" w:sz="0" w:space="0" w:color="auto"/>
                    <w:right w:val="none" w:sz="0" w:space="0" w:color="auto"/>
                  </w:divBdr>
                </w:div>
                <w:div w:id="2018537037">
                  <w:marLeft w:val="0"/>
                  <w:marRight w:val="0"/>
                  <w:marTop w:val="0"/>
                  <w:marBottom w:val="0"/>
                  <w:divBdr>
                    <w:top w:val="none" w:sz="0" w:space="0" w:color="auto"/>
                    <w:left w:val="none" w:sz="0" w:space="0" w:color="auto"/>
                    <w:bottom w:val="none" w:sz="0" w:space="0" w:color="auto"/>
                    <w:right w:val="none" w:sz="0" w:space="0" w:color="auto"/>
                  </w:divBdr>
                </w:div>
                <w:div w:id="2030334479">
                  <w:marLeft w:val="0"/>
                  <w:marRight w:val="0"/>
                  <w:marTop w:val="0"/>
                  <w:marBottom w:val="0"/>
                  <w:divBdr>
                    <w:top w:val="none" w:sz="0" w:space="0" w:color="auto"/>
                    <w:left w:val="none" w:sz="0" w:space="0" w:color="auto"/>
                    <w:bottom w:val="none" w:sz="0" w:space="0" w:color="auto"/>
                    <w:right w:val="none" w:sz="0" w:space="0" w:color="auto"/>
                  </w:divBdr>
                </w:div>
                <w:div w:id="2041734601">
                  <w:marLeft w:val="0"/>
                  <w:marRight w:val="0"/>
                  <w:marTop w:val="0"/>
                  <w:marBottom w:val="0"/>
                  <w:divBdr>
                    <w:top w:val="none" w:sz="0" w:space="0" w:color="auto"/>
                    <w:left w:val="none" w:sz="0" w:space="0" w:color="auto"/>
                    <w:bottom w:val="none" w:sz="0" w:space="0" w:color="auto"/>
                    <w:right w:val="none" w:sz="0" w:space="0" w:color="auto"/>
                  </w:divBdr>
                </w:div>
                <w:div w:id="2048869175">
                  <w:marLeft w:val="0"/>
                  <w:marRight w:val="0"/>
                  <w:marTop w:val="0"/>
                  <w:marBottom w:val="0"/>
                  <w:divBdr>
                    <w:top w:val="none" w:sz="0" w:space="0" w:color="auto"/>
                    <w:left w:val="none" w:sz="0" w:space="0" w:color="auto"/>
                    <w:bottom w:val="none" w:sz="0" w:space="0" w:color="auto"/>
                    <w:right w:val="none" w:sz="0" w:space="0" w:color="auto"/>
                  </w:divBdr>
                </w:div>
                <w:div w:id="2061319778">
                  <w:marLeft w:val="0"/>
                  <w:marRight w:val="0"/>
                  <w:marTop w:val="0"/>
                  <w:marBottom w:val="0"/>
                  <w:divBdr>
                    <w:top w:val="none" w:sz="0" w:space="0" w:color="auto"/>
                    <w:left w:val="none" w:sz="0" w:space="0" w:color="auto"/>
                    <w:bottom w:val="none" w:sz="0" w:space="0" w:color="auto"/>
                    <w:right w:val="none" w:sz="0" w:space="0" w:color="auto"/>
                  </w:divBdr>
                </w:div>
                <w:div w:id="2071031937">
                  <w:marLeft w:val="0"/>
                  <w:marRight w:val="0"/>
                  <w:marTop w:val="0"/>
                  <w:marBottom w:val="0"/>
                  <w:divBdr>
                    <w:top w:val="none" w:sz="0" w:space="0" w:color="auto"/>
                    <w:left w:val="none" w:sz="0" w:space="0" w:color="auto"/>
                    <w:bottom w:val="none" w:sz="0" w:space="0" w:color="auto"/>
                    <w:right w:val="none" w:sz="0" w:space="0" w:color="auto"/>
                  </w:divBdr>
                </w:div>
                <w:div w:id="2074038445">
                  <w:marLeft w:val="0"/>
                  <w:marRight w:val="0"/>
                  <w:marTop w:val="0"/>
                  <w:marBottom w:val="0"/>
                  <w:divBdr>
                    <w:top w:val="none" w:sz="0" w:space="0" w:color="auto"/>
                    <w:left w:val="none" w:sz="0" w:space="0" w:color="auto"/>
                    <w:bottom w:val="none" w:sz="0" w:space="0" w:color="auto"/>
                    <w:right w:val="none" w:sz="0" w:space="0" w:color="auto"/>
                  </w:divBdr>
                </w:div>
                <w:div w:id="2086106940">
                  <w:marLeft w:val="0"/>
                  <w:marRight w:val="0"/>
                  <w:marTop w:val="0"/>
                  <w:marBottom w:val="0"/>
                  <w:divBdr>
                    <w:top w:val="none" w:sz="0" w:space="0" w:color="auto"/>
                    <w:left w:val="none" w:sz="0" w:space="0" w:color="auto"/>
                    <w:bottom w:val="none" w:sz="0" w:space="0" w:color="auto"/>
                    <w:right w:val="none" w:sz="0" w:space="0" w:color="auto"/>
                  </w:divBdr>
                </w:div>
                <w:div w:id="2097314106">
                  <w:marLeft w:val="0"/>
                  <w:marRight w:val="0"/>
                  <w:marTop w:val="0"/>
                  <w:marBottom w:val="0"/>
                  <w:divBdr>
                    <w:top w:val="none" w:sz="0" w:space="0" w:color="auto"/>
                    <w:left w:val="none" w:sz="0" w:space="0" w:color="auto"/>
                    <w:bottom w:val="none" w:sz="0" w:space="0" w:color="auto"/>
                    <w:right w:val="none" w:sz="0" w:space="0" w:color="auto"/>
                  </w:divBdr>
                </w:div>
                <w:div w:id="21439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CO@abbeyfield.wilts.sch.uk" TargetMode="External"/><Relationship Id="rId13" Type="http://schemas.openxmlformats.org/officeDocument/2006/relationships/hyperlink" Target="https://www.wiltshireparentcarercouncil.co.uk/en/Home_Page" TargetMode="External"/><Relationship Id="rId3" Type="http://schemas.openxmlformats.org/officeDocument/2006/relationships/settings" Target="settings.xml"/><Relationship Id="rId7" Type="http://schemas.openxmlformats.org/officeDocument/2006/relationships/hyperlink" Target="mailto:sxj@abbeyfield.wilts.sch.uk" TargetMode="External"/><Relationship Id="rId12" Type="http://schemas.openxmlformats.org/officeDocument/2006/relationships/hyperlink" Target="http://www.wiltshire.gov.uk/local-off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ENCO@abbeyfield.wilts.sch.uk" TargetMode="External"/><Relationship Id="rId11" Type="http://schemas.openxmlformats.org/officeDocument/2006/relationships/hyperlink" Target="mailto:SENCO@abbeyfield.wilts.sch.u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sxj@abbeyfield.wilts.sch.uk" TargetMode="External"/><Relationship Id="rId4" Type="http://schemas.openxmlformats.org/officeDocument/2006/relationships/webSettings" Target="webSettings.xml"/><Relationship Id="rId9" Type="http://schemas.openxmlformats.org/officeDocument/2006/relationships/hyperlink" Target="http://www.wiltshire.gov.uk/local-offer" TargetMode="External"/><Relationship Id="rId14" Type="http://schemas.openxmlformats.org/officeDocument/2006/relationships/hyperlink" Target="https://www.family-action.org.uk/what-we-do/children-families/wiltshire-sendi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4411</Words>
  <Characters>25144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XXXXXXXXXX School’s Local Offer – updated September 2014</vt:lpstr>
    </vt:vector>
  </TitlesOfParts>
  <Company>Priestnall School</Company>
  <LinksUpToDate>false</LinksUpToDate>
  <CharactersWithSpaces>29497</CharactersWithSpaces>
  <SharedDoc>false</SharedDoc>
  <HLinks>
    <vt:vector size="54" baseType="variant">
      <vt:variant>
        <vt:i4>4390978</vt:i4>
      </vt:variant>
      <vt:variant>
        <vt:i4>24</vt:i4>
      </vt:variant>
      <vt:variant>
        <vt:i4>0</vt:i4>
      </vt:variant>
      <vt:variant>
        <vt:i4>5</vt:i4>
      </vt:variant>
      <vt:variant>
        <vt:lpwstr>https://www.family-action.org.uk/what-we-do/children-families/wiltshire-sendiass/</vt:lpwstr>
      </vt:variant>
      <vt:variant>
        <vt:lpwstr/>
      </vt:variant>
      <vt:variant>
        <vt:i4>196664</vt:i4>
      </vt:variant>
      <vt:variant>
        <vt:i4>21</vt:i4>
      </vt:variant>
      <vt:variant>
        <vt:i4>0</vt:i4>
      </vt:variant>
      <vt:variant>
        <vt:i4>5</vt:i4>
      </vt:variant>
      <vt:variant>
        <vt:lpwstr>https://www.wiltshireparentcarercouncil.co.uk/en/Home_Page</vt:lpwstr>
      </vt:variant>
      <vt:variant>
        <vt:lpwstr/>
      </vt:variant>
      <vt:variant>
        <vt:i4>2359353</vt:i4>
      </vt:variant>
      <vt:variant>
        <vt:i4>18</vt:i4>
      </vt:variant>
      <vt:variant>
        <vt:i4>0</vt:i4>
      </vt:variant>
      <vt:variant>
        <vt:i4>5</vt:i4>
      </vt:variant>
      <vt:variant>
        <vt:lpwstr>http://www.wiltshire.gov.uk/local-offer</vt:lpwstr>
      </vt:variant>
      <vt:variant>
        <vt:lpwstr/>
      </vt:variant>
      <vt:variant>
        <vt:i4>5505130</vt:i4>
      </vt:variant>
      <vt:variant>
        <vt:i4>15</vt:i4>
      </vt:variant>
      <vt:variant>
        <vt:i4>0</vt:i4>
      </vt:variant>
      <vt:variant>
        <vt:i4>5</vt:i4>
      </vt:variant>
      <vt:variant>
        <vt:lpwstr>mailto:SENCO@abbeyfield.wilts.sch.uk</vt:lpwstr>
      </vt:variant>
      <vt:variant>
        <vt:lpwstr/>
      </vt:variant>
      <vt:variant>
        <vt:i4>4128788</vt:i4>
      </vt:variant>
      <vt:variant>
        <vt:i4>12</vt:i4>
      </vt:variant>
      <vt:variant>
        <vt:i4>0</vt:i4>
      </vt:variant>
      <vt:variant>
        <vt:i4>5</vt:i4>
      </vt:variant>
      <vt:variant>
        <vt:lpwstr>mailto:sxj@abbeyfield.wilts.sch.uk</vt:lpwstr>
      </vt:variant>
      <vt:variant>
        <vt:lpwstr/>
      </vt:variant>
      <vt:variant>
        <vt:i4>2359353</vt:i4>
      </vt:variant>
      <vt:variant>
        <vt:i4>9</vt:i4>
      </vt:variant>
      <vt:variant>
        <vt:i4>0</vt:i4>
      </vt:variant>
      <vt:variant>
        <vt:i4>5</vt:i4>
      </vt:variant>
      <vt:variant>
        <vt:lpwstr>http://www.wiltshire.gov.uk/local-offer</vt:lpwstr>
      </vt:variant>
      <vt:variant>
        <vt:lpwstr/>
      </vt:variant>
      <vt:variant>
        <vt:i4>5505130</vt:i4>
      </vt:variant>
      <vt:variant>
        <vt:i4>6</vt:i4>
      </vt:variant>
      <vt:variant>
        <vt:i4>0</vt:i4>
      </vt:variant>
      <vt:variant>
        <vt:i4>5</vt:i4>
      </vt:variant>
      <vt:variant>
        <vt:lpwstr>mailto:SENCO@abbeyfield.wilts.sch.uk</vt:lpwstr>
      </vt:variant>
      <vt:variant>
        <vt:lpwstr/>
      </vt:variant>
      <vt:variant>
        <vt:i4>4128788</vt:i4>
      </vt:variant>
      <vt:variant>
        <vt:i4>3</vt:i4>
      </vt:variant>
      <vt:variant>
        <vt:i4>0</vt:i4>
      </vt:variant>
      <vt:variant>
        <vt:i4>5</vt:i4>
      </vt:variant>
      <vt:variant>
        <vt:lpwstr>mailto:sxj@abbeyfield.wilts.sch.uk</vt:lpwstr>
      </vt:variant>
      <vt:variant>
        <vt:lpwstr/>
      </vt:variant>
      <vt:variant>
        <vt:i4>5505130</vt:i4>
      </vt:variant>
      <vt:variant>
        <vt:i4>0</vt:i4>
      </vt:variant>
      <vt:variant>
        <vt:i4>0</vt:i4>
      </vt:variant>
      <vt:variant>
        <vt:i4>5</vt:i4>
      </vt:variant>
      <vt:variant>
        <vt:lpwstr>mailto:SENCO@abbeyfield.wilts.sch.uk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XXXXXXXXXX School’s Local Offer – updated September 2014</dc:title>
  <dc:subject/>
  <dc:creator>N Hathway</dc:creator>
  <cp:keywords/>
  <cp:lastModifiedBy>J Stewart</cp:lastModifiedBy>
  <cp:revision>2</cp:revision>
  <cp:lastPrinted>2017-01-30T15:51:00Z</cp:lastPrinted>
  <dcterms:created xsi:type="dcterms:W3CDTF">2023-12-06T10:31:00Z</dcterms:created>
  <dcterms:modified xsi:type="dcterms:W3CDTF">2023-12-06T10:31:00Z</dcterms:modified>
</cp:coreProperties>
</file>